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85ACC" w14:textId="6008B4DE" w:rsidR="00022571" w:rsidRPr="003C5EB9" w:rsidRDefault="009E20C0" w:rsidP="003C5EB9">
      <w:pPr>
        <w:pStyle w:val="Titre9"/>
        <w:framePr w:wrap="around"/>
        <w:rPr>
          <w:color w:val="FF0000"/>
          <w:u w:val="single"/>
        </w:rPr>
      </w:pPr>
      <w:r>
        <w:rPr>
          <w:color w:val="FF0000"/>
          <w:u w:val="single"/>
        </w:rPr>
        <w:t>ADDENDUM</w:t>
      </w:r>
      <w:r w:rsidR="00722E44">
        <w:rPr>
          <w:color w:val="FF0000"/>
          <w:u w:val="single"/>
        </w:rPr>
        <w:t xml:space="preserve"> – Actualisation de l’analyse DNSH</w:t>
      </w:r>
    </w:p>
    <w:p w14:paraId="3EE351D4" w14:textId="4DE3BDE2" w:rsidR="00022571" w:rsidRPr="00022571" w:rsidRDefault="00022571" w:rsidP="00022571">
      <w:pPr>
        <w:pStyle w:val="Titre9"/>
        <w:framePr w:wrap="around"/>
      </w:pPr>
      <w:r w:rsidRPr="00022571">
        <w:t>Titre du projet</w:t>
      </w:r>
    </w:p>
    <w:p w14:paraId="31C71167" w14:textId="77777777" w:rsidR="00022571" w:rsidRPr="00022571" w:rsidRDefault="00022571" w:rsidP="00022571">
      <w:pPr>
        <w:pStyle w:val="Titre9"/>
        <w:framePr w:wrap="around"/>
      </w:pPr>
      <w:r w:rsidRPr="00022571">
        <w:t>Acronyme du projet</w:t>
      </w:r>
    </w:p>
    <w:p w14:paraId="3CF358A9" w14:textId="77777777" w:rsidR="00022571" w:rsidRPr="00022571" w:rsidRDefault="00022571" w:rsidP="00022571">
      <w:pPr>
        <w:pStyle w:val="Titre9"/>
        <w:framePr w:wrap="around"/>
      </w:pPr>
      <w:r w:rsidRPr="00022571">
        <w:t>Nom du Pôle</w:t>
      </w:r>
    </w:p>
    <w:p w14:paraId="5E9D26BB" w14:textId="5E6A2A57" w:rsidR="00022571" w:rsidRPr="00022571" w:rsidRDefault="009E20C0" w:rsidP="00022571">
      <w:pPr>
        <w:pStyle w:val="Titre9"/>
        <w:framePr w:wrap="around"/>
      </w:pPr>
      <w:r>
        <w:t>Appel PNRR</w:t>
      </w:r>
      <w:r w:rsidR="00022571" w:rsidRPr="00022571">
        <w:t xml:space="preserve"> - </w:t>
      </w:r>
      <w:r>
        <w:t>2021</w:t>
      </w:r>
    </w:p>
    <w:p w14:paraId="19E61928" w14:textId="77777777" w:rsidR="009E20C0" w:rsidRDefault="009E20C0">
      <w:pPr>
        <w:spacing w:after="0"/>
        <w:rPr>
          <w:rFonts w:eastAsia="Times New Roman"/>
          <w:b/>
          <w:bCs/>
          <w:color w:val="FFFFFF"/>
          <w:szCs w:val="24"/>
        </w:rPr>
      </w:pPr>
      <w:r>
        <w:br w:type="page"/>
      </w:r>
    </w:p>
    <w:p w14:paraId="697E67D6" w14:textId="701DD40D" w:rsidR="00502262" w:rsidRDefault="00011CAE" w:rsidP="009E20C0">
      <w:pPr>
        <w:pStyle w:val="H1TITRE"/>
      </w:pPr>
      <w:r>
        <w:lastRenderedPageBreak/>
        <w:t>DNSH</w:t>
      </w:r>
    </w:p>
    <w:p w14:paraId="435CE8C3" w14:textId="77777777" w:rsidR="0070369C" w:rsidRPr="0070369C" w:rsidRDefault="0070369C" w:rsidP="0070369C">
      <w:pPr>
        <w:rPr>
          <w:sz w:val="16"/>
          <w:szCs w:val="16"/>
        </w:rPr>
      </w:pPr>
    </w:p>
    <w:p w14:paraId="3940E312" w14:textId="5CAE7ED8" w:rsidR="00B87FDD" w:rsidRDefault="00B87FDD" w:rsidP="009E20C0">
      <w:pPr>
        <w:pStyle w:val="Titre2"/>
      </w:pPr>
      <w:r>
        <w:t xml:space="preserve">Communiquer l’annexe </w:t>
      </w:r>
      <w:r w:rsidR="003B1497">
        <w:t xml:space="preserve">DNSH </w:t>
      </w:r>
      <w:r>
        <w:t>mise à jour</w:t>
      </w:r>
    </w:p>
    <w:p w14:paraId="02EACB7D" w14:textId="77777777" w:rsidR="00B87FDD" w:rsidRDefault="00B87FDD" w:rsidP="00EA72C1">
      <w:pPr>
        <w:pStyle w:val="CHOIX"/>
        <w:numPr>
          <w:ilvl w:val="0"/>
          <w:numId w:val="0"/>
        </w:numPr>
        <w:ind w:left="284" w:hanging="284"/>
      </w:pPr>
    </w:p>
    <w:p w14:paraId="07BCAA13" w14:textId="4BA94ECD" w:rsidR="00EA72C1" w:rsidRDefault="00011CAE" w:rsidP="00EA72C1">
      <w:pPr>
        <w:pStyle w:val="CHOIX"/>
        <w:numPr>
          <w:ilvl w:val="0"/>
          <w:numId w:val="0"/>
        </w:numPr>
        <w:ind w:left="284" w:hanging="284"/>
      </w:pPr>
      <w:r w:rsidRPr="00011CAE">
        <w:t>L’anne</w:t>
      </w:r>
      <w:r>
        <w:t>xe DNSH doit être amendée si nécessaire et confirmée par le consortium.</w:t>
      </w:r>
    </w:p>
    <w:p w14:paraId="3C0D24E4" w14:textId="5D634209" w:rsidR="00011CAE" w:rsidRDefault="00011CAE" w:rsidP="00C747C7">
      <w:pPr>
        <w:pStyle w:val="CHOIX"/>
        <w:numPr>
          <w:ilvl w:val="0"/>
          <w:numId w:val="0"/>
        </w:numPr>
      </w:pPr>
      <w:r>
        <w:t>Il convient de s’assurer que les éléments fournis soient chiffrés et argumentés conformément aux guides techniques établis</w:t>
      </w:r>
      <w:r w:rsidR="00591880">
        <w:rPr>
          <w:rStyle w:val="Appelnotedebasdep"/>
        </w:rPr>
        <w:footnoteReference w:id="1"/>
      </w:r>
      <w:r>
        <w:t xml:space="preserve"> par la commission soit</w:t>
      </w:r>
      <w:r w:rsidR="00C747C7">
        <w:t>,</w:t>
      </w:r>
      <w:r>
        <w:t xml:space="preserve"> de manière non exhaustive :</w:t>
      </w:r>
    </w:p>
    <w:p w14:paraId="55C6AC1C" w14:textId="41C59FFD" w:rsidR="00011CAE" w:rsidRDefault="00011CAE" w:rsidP="00EA72C1">
      <w:pPr>
        <w:pStyle w:val="CHOIX"/>
        <w:numPr>
          <w:ilvl w:val="0"/>
          <w:numId w:val="0"/>
        </w:numPr>
        <w:ind w:left="284" w:hanging="284"/>
      </w:pPr>
    </w:p>
    <w:p w14:paraId="12950C3A" w14:textId="47837718" w:rsidR="00591880" w:rsidRPr="00591880" w:rsidRDefault="00591880" w:rsidP="00591880">
      <w:pPr>
        <w:pStyle w:val="CHOIX"/>
        <w:numPr>
          <w:ilvl w:val="0"/>
          <w:numId w:val="19"/>
        </w:numPr>
        <w:rPr>
          <w:i/>
          <w:iCs/>
          <w:u w:val="single"/>
        </w:rPr>
      </w:pPr>
      <w:r w:rsidRPr="00591880">
        <w:rPr>
          <w:i/>
          <w:iCs/>
          <w:u w:val="single"/>
        </w:rPr>
        <w:t>Approche simplifiée</w:t>
      </w:r>
    </w:p>
    <w:p w14:paraId="426AED3B" w14:textId="0D16E62D" w:rsidR="00591880" w:rsidRDefault="00591880" w:rsidP="00EA72C1">
      <w:pPr>
        <w:pStyle w:val="CHOIX"/>
        <w:numPr>
          <w:ilvl w:val="0"/>
          <w:numId w:val="0"/>
        </w:numPr>
        <w:ind w:left="284" w:hanging="284"/>
        <w:rPr>
          <w:i/>
          <w:iCs/>
        </w:rPr>
      </w:pPr>
    </w:p>
    <w:p w14:paraId="428909DD" w14:textId="2FBBA7BB" w:rsidR="00C16F8C" w:rsidRPr="00591880" w:rsidRDefault="00C16F8C" w:rsidP="00EA72C1">
      <w:pPr>
        <w:pStyle w:val="CHOIX"/>
        <w:numPr>
          <w:ilvl w:val="0"/>
          <w:numId w:val="0"/>
        </w:numPr>
        <w:ind w:left="284" w:hanging="284"/>
        <w:rPr>
          <w:i/>
          <w:iCs/>
        </w:rPr>
      </w:pPr>
      <w:r>
        <w:rPr>
          <w:i/>
          <w:iCs/>
        </w:rPr>
        <w:t>La partie 1 de la liste de contrôle doit être complétée.</w:t>
      </w:r>
    </w:p>
    <w:p w14:paraId="6700B3FA" w14:textId="77777777" w:rsidR="00C747C7" w:rsidRDefault="00C747C7" w:rsidP="00EA72C1">
      <w:pPr>
        <w:pStyle w:val="CHOIX"/>
        <w:numPr>
          <w:ilvl w:val="0"/>
          <w:numId w:val="0"/>
        </w:numPr>
        <w:ind w:left="284" w:hanging="284"/>
        <w:rPr>
          <w:i/>
          <w:iCs/>
        </w:rPr>
      </w:pPr>
    </w:p>
    <w:p w14:paraId="55978360" w14:textId="43E944C9" w:rsidR="00011CAE" w:rsidRPr="00591880" w:rsidRDefault="00C16F8C" w:rsidP="00EA72C1">
      <w:pPr>
        <w:pStyle w:val="CHOIX"/>
        <w:numPr>
          <w:ilvl w:val="0"/>
          <w:numId w:val="0"/>
        </w:numPr>
        <w:ind w:left="284" w:hanging="284"/>
        <w:rPr>
          <w:i/>
          <w:iCs/>
        </w:rPr>
      </w:pPr>
      <w:r>
        <w:rPr>
          <w:i/>
          <w:iCs/>
        </w:rPr>
        <w:t>Il convient de prendre en compte</w:t>
      </w:r>
      <w:r w:rsidR="000A37F1">
        <w:rPr>
          <w:i/>
          <w:iCs/>
        </w:rPr>
        <w:t> :</w:t>
      </w:r>
    </w:p>
    <w:p w14:paraId="3B815118" w14:textId="5A130565" w:rsidR="00011CAE" w:rsidRPr="00591880" w:rsidRDefault="00A01F55" w:rsidP="00B87FDD">
      <w:pPr>
        <w:pStyle w:val="CHOIX"/>
        <w:numPr>
          <w:ilvl w:val="0"/>
          <w:numId w:val="15"/>
        </w:numPr>
        <w:rPr>
          <w:i/>
          <w:iCs/>
        </w:rPr>
      </w:pPr>
      <w:r>
        <w:rPr>
          <w:i/>
          <w:iCs/>
        </w:rPr>
        <w:t>L</w:t>
      </w:r>
      <w:r w:rsidR="000A37F1" w:rsidRPr="00591880">
        <w:rPr>
          <w:i/>
          <w:iCs/>
        </w:rPr>
        <w:t xml:space="preserve">es </w:t>
      </w:r>
      <w:r w:rsidR="00011CAE" w:rsidRPr="00591880">
        <w:rPr>
          <w:i/>
          <w:iCs/>
        </w:rPr>
        <w:t xml:space="preserve">impacts directs et </w:t>
      </w:r>
      <w:r w:rsidR="000A37F1">
        <w:rPr>
          <w:i/>
          <w:iCs/>
        </w:rPr>
        <w:t>l</w:t>
      </w:r>
      <w:r w:rsidR="000A37F1" w:rsidRPr="00591880">
        <w:rPr>
          <w:i/>
          <w:iCs/>
        </w:rPr>
        <w:t xml:space="preserve">es </w:t>
      </w:r>
      <w:r w:rsidR="00011CAE" w:rsidRPr="00591880">
        <w:rPr>
          <w:i/>
          <w:iCs/>
        </w:rPr>
        <w:t>principaux impacts indirects</w:t>
      </w:r>
      <w:r w:rsidR="000A37F1">
        <w:rPr>
          <w:i/>
          <w:iCs/>
        </w:rPr>
        <w:t>,</w:t>
      </w:r>
    </w:p>
    <w:p w14:paraId="60564B54" w14:textId="2FF523B3" w:rsidR="00011CAE" w:rsidRPr="00591880" w:rsidRDefault="00A01F55" w:rsidP="00B87FDD">
      <w:pPr>
        <w:pStyle w:val="CHOIX"/>
        <w:numPr>
          <w:ilvl w:val="0"/>
          <w:numId w:val="15"/>
        </w:numPr>
        <w:rPr>
          <w:i/>
          <w:iCs/>
        </w:rPr>
      </w:pPr>
      <w:r>
        <w:rPr>
          <w:i/>
          <w:iCs/>
        </w:rPr>
        <w:t>L</w:t>
      </w:r>
      <w:r w:rsidR="000A37F1">
        <w:rPr>
          <w:i/>
          <w:iCs/>
        </w:rPr>
        <w:t>e</w:t>
      </w:r>
      <w:r w:rsidR="000A37F1" w:rsidRPr="00591880">
        <w:rPr>
          <w:i/>
          <w:iCs/>
        </w:rPr>
        <w:t xml:space="preserve"> </w:t>
      </w:r>
      <w:r w:rsidR="00011CAE" w:rsidRPr="00591880">
        <w:rPr>
          <w:i/>
          <w:iCs/>
        </w:rPr>
        <w:t>cycle de vie de la mesure</w:t>
      </w:r>
      <w:r w:rsidR="000A37F1">
        <w:rPr>
          <w:i/>
          <w:iCs/>
        </w:rPr>
        <w:t>.</w:t>
      </w:r>
    </w:p>
    <w:p w14:paraId="653FFD38" w14:textId="77777777" w:rsidR="00C747C7" w:rsidRDefault="00C747C7" w:rsidP="00011CAE">
      <w:pPr>
        <w:pStyle w:val="CHOIX"/>
        <w:numPr>
          <w:ilvl w:val="0"/>
          <w:numId w:val="0"/>
        </w:numPr>
        <w:rPr>
          <w:i/>
          <w:iCs/>
        </w:rPr>
      </w:pPr>
    </w:p>
    <w:p w14:paraId="3BB9FC47" w14:textId="2105594F" w:rsidR="00011CAE" w:rsidRPr="00591880" w:rsidRDefault="00C16F8C" w:rsidP="00011CAE">
      <w:pPr>
        <w:pStyle w:val="CHOIX"/>
        <w:numPr>
          <w:ilvl w:val="0"/>
          <w:numId w:val="0"/>
        </w:numPr>
        <w:rPr>
          <w:i/>
          <w:iCs/>
        </w:rPr>
      </w:pPr>
      <w:r>
        <w:rPr>
          <w:i/>
          <w:iCs/>
        </w:rPr>
        <w:t xml:space="preserve">Il est également </w:t>
      </w:r>
      <w:r w:rsidRPr="00A01F55">
        <w:rPr>
          <w:b/>
          <w:bCs/>
          <w:i/>
          <w:iCs/>
        </w:rPr>
        <w:t>important d’être détaillé et précis</w:t>
      </w:r>
      <w:r>
        <w:rPr>
          <w:i/>
          <w:iCs/>
        </w:rPr>
        <w:t xml:space="preserve"> sur :</w:t>
      </w:r>
    </w:p>
    <w:p w14:paraId="00F85B48" w14:textId="5D3C895E" w:rsidR="00B87FDD" w:rsidRPr="00591880" w:rsidRDefault="00B87FDD" w:rsidP="00B87FDD">
      <w:pPr>
        <w:pStyle w:val="CHOIX"/>
        <w:numPr>
          <w:ilvl w:val="0"/>
          <w:numId w:val="15"/>
        </w:numPr>
        <w:rPr>
          <w:i/>
          <w:iCs/>
        </w:rPr>
      </w:pPr>
      <w:r w:rsidRPr="00591880">
        <w:rPr>
          <w:i/>
          <w:iCs/>
        </w:rPr>
        <w:t>Les éléments pertinents justifiant l’analyse simplifiée</w:t>
      </w:r>
      <w:r w:rsidR="000A37F1">
        <w:rPr>
          <w:i/>
          <w:iCs/>
        </w:rPr>
        <w:t xml:space="preserve"> relatifs</w:t>
      </w:r>
    </w:p>
    <w:p w14:paraId="363F4785" w14:textId="1B6C2D74" w:rsidR="00B87FDD" w:rsidRPr="00591880" w:rsidRDefault="000A37F1" w:rsidP="00B87FDD">
      <w:pPr>
        <w:pStyle w:val="CHOIX"/>
        <w:numPr>
          <w:ilvl w:val="1"/>
          <w:numId w:val="15"/>
        </w:numPr>
        <w:rPr>
          <w:i/>
          <w:iCs/>
        </w:rPr>
      </w:pPr>
      <w:r w:rsidRPr="000A37F1">
        <w:rPr>
          <w:i/>
          <w:iCs/>
        </w:rPr>
        <w:t xml:space="preserve"> </w:t>
      </w:r>
      <w:proofErr w:type="spellStart"/>
      <w:r>
        <w:rPr>
          <w:i/>
          <w:iCs/>
        </w:rPr>
        <w:t>À</w:t>
      </w:r>
      <w:r w:rsidR="00B87FDD" w:rsidRPr="00591880">
        <w:rPr>
          <w:i/>
          <w:iCs/>
        </w:rPr>
        <w:t>la</w:t>
      </w:r>
      <w:proofErr w:type="spellEnd"/>
      <w:r w:rsidR="00B87FDD" w:rsidRPr="00591880">
        <w:rPr>
          <w:i/>
          <w:iCs/>
        </w:rPr>
        <w:t xml:space="preserve"> nature de la mesure</w:t>
      </w:r>
      <w:r>
        <w:rPr>
          <w:i/>
          <w:iCs/>
        </w:rPr>
        <w:t>,</w:t>
      </w:r>
      <w:r w:rsidR="00B87FDD" w:rsidRPr="00591880">
        <w:rPr>
          <w:i/>
          <w:iCs/>
        </w:rPr>
        <w:t xml:space="preserve"> </w:t>
      </w:r>
    </w:p>
    <w:p w14:paraId="6EC4A57F" w14:textId="106E3C56" w:rsidR="00B87FDD" w:rsidRPr="00591880" w:rsidRDefault="000A37F1" w:rsidP="00B87FDD">
      <w:pPr>
        <w:pStyle w:val="CHOIX"/>
        <w:numPr>
          <w:ilvl w:val="1"/>
          <w:numId w:val="15"/>
        </w:numPr>
        <w:rPr>
          <w:i/>
          <w:iCs/>
        </w:rPr>
      </w:pPr>
      <w:r>
        <w:rPr>
          <w:i/>
          <w:iCs/>
        </w:rPr>
        <w:t xml:space="preserve">Aux </w:t>
      </w:r>
      <w:r w:rsidR="00B87FDD" w:rsidRPr="00591880">
        <w:rPr>
          <w:i/>
          <w:iCs/>
        </w:rPr>
        <w:t>Domaines d’intervention justifiant d’un coefficient climat de 100%</w:t>
      </w:r>
      <w:r w:rsidR="00B87FDD" w:rsidRPr="00591880">
        <w:rPr>
          <w:rStyle w:val="Appelnotedebasdep"/>
          <w:i/>
          <w:iCs/>
        </w:rPr>
        <w:footnoteReference w:id="2"/>
      </w:r>
      <w:r>
        <w:rPr>
          <w:i/>
          <w:iCs/>
        </w:rPr>
        <w:t>,</w:t>
      </w:r>
    </w:p>
    <w:p w14:paraId="45FD7820" w14:textId="5C2F5152" w:rsidR="00B87FDD" w:rsidRPr="00591880" w:rsidRDefault="000A37F1" w:rsidP="00B87FDD">
      <w:pPr>
        <w:pStyle w:val="CHOIX"/>
        <w:numPr>
          <w:ilvl w:val="1"/>
          <w:numId w:val="15"/>
        </w:numPr>
        <w:rPr>
          <w:i/>
          <w:iCs/>
        </w:rPr>
      </w:pPr>
      <w:r>
        <w:rPr>
          <w:i/>
          <w:iCs/>
        </w:rPr>
        <w:t xml:space="preserve">À la </w:t>
      </w:r>
      <w:r w:rsidR="00B87FDD" w:rsidRPr="00591880">
        <w:rPr>
          <w:i/>
          <w:iCs/>
        </w:rPr>
        <w:t>Contribution substantielle à l’objectif selon le Règlement tax</w:t>
      </w:r>
      <w:r>
        <w:rPr>
          <w:i/>
          <w:iCs/>
        </w:rPr>
        <w:t>i</w:t>
      </w:r>
      <w:r w:rsidR="00B87FDD" w:rsidRPr="00591880">
        <w:rPr>
          <w:i/>
          <w:iCs/>
        </w:rPr>
        <w:t>nomie</w:t>
      </w:r>
      <w:r w:rsidR="00B87FDD" w:rsidRPr="00591880">
        <w:rPr>
          <w:rStyle w:val="Appelnotedebasdep"/>
          <w:i/>
          <w:iCs/>
        </w:rPr>
        <w:footnoteReference w:id="3"/>
      </w:r>
      <w:r w:rsidR="00B87FDD" w:rsidRPr="00591880">
        <w:rPr>
          <w:i/>
          <w:iCs/>
        </w:rPr>
        <w:t xml:space="preserve"> </w:t>
      </w:r>
      <w:r>
        <w:rPr>
          <w:i/>
          <w:iCs/>
        </w:rPr>
        <w:t>.</w:t>
      </w:r>
    </w:p>
    <w:p w14:paraId="54D89601" w14:textId="4B6BCBB5" w:rsidR="00011CAE" w:rsidRPr="00591880" w:rsidRDefault="00011CAE" w:rsidP="00011CAE">
      <w:pPr>
        <w:pStyle w:val="CHOIX"/>
        <w:numPr>
          <w:ilvl w:val="0"/>
          <w:numId w:val="15"/>
        </w:numPr>
        <w:rPr>
          <w:i/>
          <w:iCs/>
        </w:rPr>
      </w:pPr>
      <w:r w:rsidRPr="00591880">
        <w:rPr>
          <w:i/>
          <w:iCs/>
        </w:rPr>
        <w:t>L’approvisionnement en énergie actuel et visé</w:t>
      </w:r>
      <w:r w:rsidR="000A37F1">
        <w:rPr>
          <w:i/>
          <w:iCs/>
        </w:rPr>
        <w:t>,</w:t>
      </w:r>
    </w:p>
    <w:p w14:paraId="232E0EDF" w14:textId="0172B680" w:rsidR="00011CAE" w:rsidRPr="00591880" w:rsidRDefault="00B87FDD" w:rsidP="00011CAE">
      <w:pPr>
        <w:pStyle w:val="CHOIX"/>
        <w:numPr>
          <w:ilvl w:val="0"/>
          <w:numId w:val="15"/>
        </w:numPr>
        <w:rPr>
          <w:i/>
          <w:iCs/>
        </w:rPr>
      </w:pPr>
      <w:r w:rsidRPr="00591880">
        <w:rPr>
          <w:i/>
          <w:iCs/>
        </w:rPr>
        <w:t>Le positionnement par rapport aux meilleurs niveaux de performance environnementale dans le secteur</w:t>
      </w:r>
      <w:r w:rsidR="000A37F1">
        <w:rPr>
          <w:i/>
          <w:iCs/>
        </w:rPr>
        <w:t>,</w:t>
      </w:r>
      <w:r w:rsidRPr="00591880">
        <w:rPr>
          <w:i/>
          <w:iCs/>
        </w:rPr>
        <w:t xml:space="preserve"> </w:t>
      </w:r>
    </w:p>
    <w:p w14:paraId="1AF47556" w14:textId="28CFF483" w:rsidR="00B87FDD" w:rsidRPr="00591880" w:rsidRDefault="00B87FDD" w:rsidP="00011CAE">
      <w:pPr>
        <w:pStyle w:val="CHOIX"/>
        <w:numPr>
          <w:ilvl w:val="0"/>
          <w:numId w:val="15"/>
        </w:numPr>
        <w:rPr>
          <w:i/>
          <w:iCs/>
        </w:rPr>
      </w:pPr>
      <w:r w:rsidRPr="00591880">
        <w:rPr>
          <w:i/>
          <w:iCs/>
        </w:rPr>
        <w:t>Les mesures prises pour éviter l’effet de verrouillage des actifs qui compromettent les objectifs environnementaux</w:t>
      </w:r>
      <w:r w:rsidR="000A37F1">
        <w:rPr>
          <w:i/>
          <w:iCs/>
        </w:rPr>
        <w:t>.</w:t>
      </w:r>
    </w:p>
    <w:p w14:paraId="69FDB8B7" w14:textId="77777777" w:rsidR="00591880" w:rsidRDefault="00591880" w:rsidP="00591880">
      <w:pPr>
        <w:pStyle w:val="CHOIX"/>
        <w:numPr>
          <w:ilvl w:val="0"/>
          <w:numId w:val="0"/>
        </w:numPr>
      </w:pPr>
    </w:p>
    <w:p w14:paraId="5EC0CE39" w14:textId="1B1BBDB0" w:rsidR="00591880" w:rsidRPr="00591880" w:rsidRDefault="00591880" w:rsidP="00591880">
      <w:pPr>
        <w:pStyle w:val="CHOIX"/>
        <w:numPr>
          <w:ilvl w:val="0"/>
          <w:numId w:val="19"/>
        </w:numPr>
        <w:rPr>
          <w:i/>
          <w:iCs/>
          <w:u w:val="single"/>
        </w:rPr>
      </w:pPr>
      <w:r w:rsidRPr="00591880">
        <w:rPr>
          <w:i/>
          <w:iCs/>
          <w:u w:val="single"/>
        </w:rPr>
        <w:t>Evaluation de fond</w:t>
      </w:r>
    </w:p>
    <w:p w14:paraId="44A860CE" w14:textId="77777777" w:rsidR="00C16F8C" w:rsidRDefault="00C16F8C" w:rsidP="00591880">
      <w:pPr>
        <w:pStyle w:val="CHOIX"/>
        <w:numPr>
          <w:ilvl w:val="0"/>
          <w:numId w:val="0"/>
        </w:numPr>
        <w:rPr>
          <w:i/>
          <w:iCs/>
        </w:rPr>
      </w:pPr>
    </w:p>
    <w:p w14:paraId="1248C6D5" w14:textId="1255F868" w:rsidR="00591880" w:rsidRDefault="00C16F8C" w:rsidP="00591880">
      <w:pPr>
        <w:pStyle w:val="CHOIX"/>
        <w:numPr>
          <w:ilvl w:val="0"/>
          <w:numId w:val="0"/>
        </w:numPr>
        <w:rPr>
          <w:i/>
          <w:iCs/>
        </w:rPr>
      </w:pPr>
      <w:r>
        <w:rPr>
          <w:i/>
          <w:iCs/>
        </w:rPr>
        <w:t>D</w:t>
      </w:r>
      <w:r w:rsidRPr="00C16F8C">
        <w:rPr>
          <w:i/>
          <w:iCs/>
        </w:rPr>
        <w:t>ans le cadre de la partie 2 de la liste de contrôle</w:t>
      </w:r>
      <w:r>
        <w:rPr>
          <w:i/>
          <w:iCs/>
        </w:rPr>
        <w:t>,</w:t>
      </w:r>
      <w:r w:rsidRPr="00C16F8C">
        <w:rPr>
          <w:i/>
          <w:iCs/>
        </w:rPr>
        <w:t xml:space="preserve"> </w:t>
      </w:r>
      <w:r>
        <w:rPr>
          <w:i/>
          <w:iCs/>
        </w:rPr>
        <w:t>i</w:t>
      </w:r>
      <w:r w:rsidR="00591880">
        <w:rPr>
          <w:i/>
          <w:iCs/>
        </w:rPr>
        <w:t>l convient d</w:t>
      </w:r>
      <w:r>
        <w:rPr>
          <w:i/>
          <w:iCs/>
        </w:rPr>
        <w:t xml:space="preserve">e justifier sur base, par exemple, des éléments </w:t>
      </w:r>
      <w:r w:rsidR="000A37F1">
        <w:rPr>
          <w:i/>
          <w:iCs/>
        </w:rPr>
        <w:t>(si pertinents)</w:t>
      </w:r>
      <w:r w:rsidR="000A37F1" w:rsidRPr="00C16F8C">
        <w:rPr>
          <w:i/>
          <w:iCs/>
        </w:rPr>
        <w:t xml:space="preserve"> </w:t>
      </w:r>
      <w:r w:rsidRPr="00C16F8C">
        <w:rPr>
          <w:i/>
          <w:iCs/>
        </w:rPr>
        <w:t xml:space="preserve">à l’appui de l’évaluation DNSH de </w:t>
      </w:r>
      <w:proofErr w:type="gramStart"/>
      <w:r w:rsidRPr="00C16F8C">
        <w:rPr>
          <w:i/>
          <w:iCs/>
        </w:rPr>
        <w:t xml:space="preserve">fond </w:t>
      </w:r>
      <w:r>
        <w:rPr>
          <w:i/>
          <w:iCs/>
        </w:rPr>
        <w:t>communiqué</w:t>
      </w:r>
      <w:r w:rsidR="000A37F1">
        <w:rPr>
          <w:i/>
          <w:iCs/>
        </w:rPr>
        <w:t>s</w:t>
      </w:r>
      <w:proofErr w:type="gramEnd"/>
      <w:r>
        <w:rPr>
          <w:i/>
          <w:iCs/>
        </w:rPr>
        <w:t xml:space="preserve"> dans l’annexe 2 des orientations techniques</w:t>
      </w:r>
      <w:r>
        <w:t xml:space="preserve"> </w:t>
      </w:r>
      <w:r>
        <w:rPr>
          <w:i/>
          <w:iCs/>
        </w:rPr>
        <w:t>tels que</w:t>
      </w:r>
      <w:r w:rsidR="00C747C7">
        <w:rPr>
          <w:i/>
          <w:iCs/>
        </w:rPr>
        <w:t> :</w:t>
      </w:r>
    </w:p>
    <w:p w14:paraId="446CF30F" w14:textId="732E41D2" w:rsidR="005710B9" w:rsidRDefault="005710B9" w:rsidP="005710B9">
      <w:pPr>
        <w:pStyle w:val="CHOIX"/>
        <w:numPr>
          <w:ilvl w:val="0"/>
          <w:numId w:val="15"/>
        </w:numPr>
        <w:rPr>
          <w:i/>
          <w:iCs/>
        </w:rPr>
      </w:pPr>
      <w:r>
        <w:rPr>
          <w:i/>
          <w:iCs/>
        </w:rPr>
        <w:t xml:space="preserve">Les </w:t>
      </w:r>
      <w:r w:rsidRPr="005710B9">
        <w:rPr>
          <w:i/>
          <w:iCs/>
        </w:rPr>
        <w:t>dispositions applicables de la législation environnementales de l’UE</w:t>
      </w:r>
      <w:r w:rsidR="000A37F1">
        <w:rPr>
          <w:i/>
          <w:iCs/>
        </w:rPr>
        <w:t>,</w:t>
      </w:r>
    </w:p>
    <w:p w14:paraId="178162A7" w14:textId="50A00947" w:rsidR="005710B9" w:rsidRDefault="005710B9" w:rsidP="005710B9">
      <w:pPr>
        <w:pStyle w:val="CHOIX"/>
        <w:numPr>
          <w:ilvl w:val="0"/>
          <w:numId w:val="15"/>
        </w:numPr>
        <w:rPr>
          <w:i/>
          <w:iCs/>
        </w:rPr>
      </w:pPr>
      <w:r>
        <w:rPr>
          <w:i/>
          <w:iCs/>
        </w:rPr>
        <w:t xml:space="preserve">Les précisions relatives aux </w:t>
      </w:r>
      <w:r w:rsidRPr="005710B9">
        <w:rPr>
          <w:i/>
          <w:iCs/>
        </w:rPr>
        <w:t>meilleures pratiques environnementales ou au respect de repères d’excellence définis dans les documents de référence sectoriels</w:t>
      </w:r>
      <w:r w:rsidR="000A37F1">
        <w:rPr>
          <w:i/>
          <w:iCs/>
        </w:rPr>
        <w:t>,</w:t>
      </w:r>
    </w:p>
    <w:p w14:paraId="0381E9B6" w14:textId="2690C987" w:rsidR="005710B9" w:rsidRDefault="005710B9" w:rsidP="005710B9">
      <w:pPr>
        <w:pStyle w:val="CHOIX"/>
        <w:numPr>
          <w:ilvl w:val="0"/>
          <w:numId w:val="15"/>
        </w:numPr>
        <w:rPr>
          <w:i/>
          <w:iCs/>
        </w:rPr>
      </w:pPr>
      <w:r>
        <w:rPr>
          <w:i/>
          <w:iCs/>
        </w:rPr>
        <w:t xml:space="preserve">Les références </w:t>
      </w:r>
      <w:r w:rsidRPr="005710B9">
        <w:rPr>
          <w:i/>
          <w:iCs/>
        </w:rPr>
        <w:t>sur les meilleures techniques disponibles (MTD) pertinentes ou aux documents de référence sur les meilleures techniques disponibles (documents de référence MTD</w:t>
      </w:r>
      <w:r>
        <w:rPr>
          <w:i/>
          <w:iCs/>
        </w:rPr>
        <w:t>)</w:t>
      </w:r>
      <w:r>
        <w:rPr>
          <w:rStyle w:val="Appelnotedebasdep"/>
          <w:i/>
          <w:iCs/>
        </w:rPr>
        <w:footnoteReference w:id="4"/>
      </w:r>
      <w:r w:rsidRPr="005710B9">
        <w:rPr>
          <w:i/>
          <w:iCs/>
        </w:rPr>
        <w:t xml:space="preserve"> dans le secteur</w:t>
      </w:r>
      <w:r w:rsidR="000A37F1">
        <w:rPr>
          <w:i/>
          <w:iCs/>
        </w:rPr>
        <w:t>,</w:t>
      </w:r>
    </w:p>
    <w:p w14:paraId="15A04BB1" w14:textId="1B9006A1" w:rsidR="005710B9" w:rsidRDefault="005710B9" w:rsidP="005710B9">
      <w:pPr>
        <w:pStyle w:val="CHOIX"/>
        <w:numPr>
          <w:ilvl w:val="0"/>
          <w:numId w:val="15"/>
        </w:numPr>
        <w:rPr>
          <w:i/>
          <w:iCs/>
        </w:rPr>
      </w:pPr>
      <w:r>
        <w:rPr>
          <w:i/>
          <w:iCs/>
        </w:rPr>
        <w:t>La conformité</w:t>
      </w:r>
      <w:r w:rsidRPr="005710B9">
        <w:rPr>
          <w:i/>
          <w:iCs/>
        </w:rPr>
        <w:t xml:space="preserve"> aux plan</w:t>
      </w:r>
      <w:r>
        <w:rPr>
          <w:i/>
          <w:iCs/>
        </w:rPr>
        <w:t>s</w:t>
      </w:r>
      <w:r w:rsidRPr="005710B9">
        <w:rPr>
          <w:i/>
          <w:iCs/>
        </w:rPr>
        <w:t xml:space="preserve"> de gestion des déchets et programme de prévention des déchets nationaux ou régionaux concernés</w:t>
      </w:r>
      <w:r w:rsidR="000A37F1">
        <w:rPr>
          <w:i/>
          <w:iCs/>
        </w:rPr>
        <w:t>,</w:t>
      </w:r>
      <w:r>
        <w:rPr>
          <w:i/>
          <w:iCs/>
        </w:rPr>
        <w:t xml:space="preserve"> </w:t>
      </w:r>
    </w:p>
    <w:p w14:paraId="6614A8E4" w14:textId="77777777" w:rsidR="00A01F55" w:rsidRDefault="005710B9" w:rsidP="00B87FDD">
      <w:pPr>
        <w:pStyle w:val="CHOIX"/>
        <w:numPr>
          <w:ilvl w:val="0"/>
          <w:numId w:val="15"/>
        </w:numPr>
        <w:rPr>
          <w:i/>
          <w:iCs/>
        </w:rPr>
      </w:pPr>
      <w:r>
        <w:rPr>
          <w:i/>
          <w:iCs/>
        </w:rPr>
        <w:t>La conformité</w:t>
      </w:r>
      <w:r w:rsidRPr="005710B9">
        <w:rPr>
          <w:i/>
          <w:iCs/>
        </w:rPr>
        <w:t xml:space="preserve"> aux plans de réduction de la pollution en place au niveau mondial, national, régional ou local</w:t>
      </w:r>
      <w:r w:rsidR="00A01F55">
        <w:rPr>
          <w:i/>
          <w:iCs/>
        </w:rPr>
        <w:t>,</w:t>
      </w:r>
    </w:p>
    <w:p w14:paraId="2A26C8C3" w14:textId="6F3B0D56" w:rsidR="009E20C0" w:rsidRDefault="00A01F55" w:rsidP="00B87FDD">
      <w:pPr>
        <w:pStyle w:val="CHOIX"/>
        <w:numPr>
          <w:ilvl w:val="0"/>
          <w:numId w:val="15"/>
        </w:numPr>
        <w:rPr>
          <w:i/>
          <w:iCs/>
        </w:rPr>
      </w:pPr>
      <w:r>
        <w:rPr>
          <w:i/>
          <w:iCs/>
        </w:rPr>
        <w:t>…</w:t>
      </w:r>
    </w:p>
    <w:p w14:paraId="5ADDA694" w14:textId="77777777" w:rsidR="009E20C0" w:rsidRDefault="009E20C0">
      <w:pPr>
        <w:spacing w:after="0"/>
        <w:rPr>
          <w:rFonts w:eastAsia="Times New Roman"/>
          <w:b/>
          <w:bCs/>
          <w:color w:val="FFFFFF"/>
          <w:szCs w:val="24"/>
        </w:rPr>
      </w:pPr>
      <w:r>
        <w:br w:type="page"/>
      </w:r>
    </w:p>
    <w:p w14:paraId="7260904F" w14:textId="0689430B" w:rsidR="00304591" w:rsidRPr="009E20C0" w:rsidRDefault="00901CC4" w:rsidP="009E20C0">
      <w:pPr>
        <w:pStyle w:val="H1TITRE"/>
        <w:rPr>
          <w:i/>
          <w:iCs/>
        </w:rPr>
      </w:pPr>
      <w:r>
        <w:lastRenderedPageBreak/>
        <w:t>Compléments généraux</w:t>
      </w:r>
    </w:p>
    <w:p w14:paraId="13843FED" w14:textId="77777777" w:rsidR="00901CC4" w:rsidRPr="0070369C" w:rsidRDefault="00901CC4" w:rsidP="00901CC4">
      <w:pPr>
        <w:spacing w:after="0"/>
        <w:rPr>
          <w:sz w:val="16"/>
          <w:szCs w:val="16"/>
        </w:rPr>
      </w:pPr>
      <w:bookmarkStart w:id="0" w:name="_Toc81995213"/>
    </w:p>
    <w:bookmarkEnd w:id="0"/>
    <w:p w14:paraId="2B6ABA0C" w14:textId="1F6E37FB" w:rsidR="00304591" w:rsidRDefault="00901CC4" w:rsidP="00993835">
      <w:pPr>
        <w:pStyle w:val="Titre2"/>
      </w:pPr>
      <w:r>
        <w:t>Activités exclues</w:t>
      </w:r>
    </w:p>
    <w:p w14:paraId="6266650F" w14:textId="29ED4D43" w:rsidR="00901CC4" w:rsidRDefault="00901CC4" w:rsidP="00901CC4">
      <w:r>
        <w:t>Le projet concerne</w:t>
      </w:r>
      <w:r w:rsidR="00722E44">
        <w:t> :</w:t>
      </w:r>
    </w:p>
    <w:tbl>
      <w:tblPr>
        <w:tblStyle w:val="Grilledutableau"/>
        <w:tblW w:w="0" w:type="auto"/>
        <w:tblLook w:val="04A0" w:firstRow="1" w:lastRow="0" w:firstColumn="1" w:lastColumn="0" w:noHBand="0" w:noVBand="1"/>
      </w:tblPr>
      <w:tblGrid>
        <w:gridCol w:w="4815"/>
        <w:gridCol w:w="3323"/>
        <w:gridCol w:w="788"/>
        <w:gridCol w:w="810"/>
      </w:tblGrid>
      <w:tr w:rsidR="0070369C" w:rsidRPr="0070369C" w14:paraId="4EDD4B64" w14:textId="77777777" w:rsidTr="0070369C">
        <w:tc>
          <w:tcPr>
            <w:tcW w:w="8138" w:type="dxa"/>
            <w:gridSpan w:val="2"/>
          </w:tcPr>
          <w:p w14:paraId="14D96B97" w14:textId="059844F2" w:rsidR="0070369C" w:rsidRPr="0070369C" w:rsidRDefault="0070369C" w:rsidP="00901CC4">
            <w:pPr>
              <w:rPr>
                <w:b/>
                <w:bCs/>
              </w:rPr>
            </w:pPr>
            <w:r w:rsidRPr="0070369C">
              <w:rPr>
                <w:b/>
                <w:bCs/>
              </w:rPr>
              <w:t>Activités exclues</w:t>
            </w:r>
          </w:p>
        </w:tc>
        <w:tc>
          <w:tcPr>
            <w:tcW w:w="788" w:type="dxa"/>
          </w:tcPr>
          <w:p w14:paraId="64CBBD38" w14:textId="2352F782" w:rsidR="0070369C" w:rsidRPr="0070369C" w:rsidRDefault="0070369C" w:rsidP="00901CC4">
            <w:pPr>
              <w:rPr>
                <w:b/>
                <w:bCs/>
              </w:rPr>
            </w:pPr>
            <w:r w:rsidRPr="0070369C">
              <w:rPr>
                <w:b/>
                <w:bCs/>
              </w:rPr>
              <w:t>Oui</w:t>
            </w:r>
          </w:p>
        </w:tc>
        <w:tc>
          <w:tcPr>
            <w:tcW w:w="810" w:type="dxa"/>
          </w:tcPr>
          <w:p w14:paraId="740134E7" w14:textId="7C73A829" w:rsidR="0070369C" w:rsidRPr="0070369C" w:rsidRDefault="0070369C" w:rsidP="00901CC4">
            <w:pPr>
              <w:rPr>
                <w:b/>
                <w:bCs/>
              </w:rPr>
            </w:pPr>
            <w:r w:rsidRPr="0070369C">
              <w:rPr>
                <w:b/>
                <w:bCs/>
              </w:rPr>
              <w:t>Non</w:t>
            </w:r>
          </w:p>
        </w:tc>
      </w:tr>
      <w:tr w:rsidR="0070369C" w:rsidRPr="0070369C" w14:paraId="0370065E" w14:textId="77777777" w:rsidTr="0070369C">
        <w:tc>
          <w:tcPr>
            <w:tcW w:w="8138" w:type="dxa"/>
            <w:gridSpan w:val="2"/>
          </w:tcPr>
          <w:p w14:paraId="1AA21877" w14:textId="4B3B3BC9" w:rsidR="0070369C" w:rsidRPr="0070369C" w:rsidRDefault="0070369C" w:rsidP="00C747C7">
            <w:pPr>
              <w:pStyle w:val="Paragraphedeliste"/>
              <w:numPr>
                <w:ilvl w:val="0"/>
                <w:numId w:val="27"/>
              </w:numPr>
              <w:rPr>
                <w:b/>
                <w:bCs/>
              </w:rPr>
            </w:pPr>
            <w:r w:rsidRPr="0070369C">
              <w:rPr>
                <w:b/>
                <w:bCs/>
              </w:rPr>
              <w:t>Les activités liées aux combustibles fossiles, y compris l'utilisation en aval</w:t>
            </w:r>
          </w:p>
        </w:tc>
        <w:tc>
          <w:tcPr>
            <w:tcW w:w="788" w:type="dxa"/>
          </w:tcPr>
          <w:p w14:paraId="72BA6385" w14:textId="77777777" w:rsidR="0070369C" w:rsidRPr="0070369C" w:rsidRDefault="0070369C" w:rsidP="00901CC4">
            <w:pPr>
              <w:rPr>
                <w:b/>
                <w:bCs/>
              </w:rPr>
            </w:pPr>
          </w:p>
        </w:tc>
        <w:tc>
          <w:tcPr>
            <w:tcW w:w="810" w:type="dxa"/>
          </w:tcPr>
          <w:p w14:paraId="57915E9A" w14:textId="0834F57D" w:rsidR="0070369C" w:rsidRPr="0070369C" w:rsidRDefault="0070369C" w:rsidP="00901CC4">
            <w:pPr>
              <w:rPr>
                <w:b/>
                <w:bCs/>
              </w:rPr>
            </w:pPr>
          </w:p>
        </w:tc>
      </w:tr>
      <w:tr w:rsidR="00901CC4" w14:paraId="29E5FC44" w14:textId="77777777" w:rsidTr="0070369C">
        <w:tc>
          <w:tcPr>
            <w:tcW w:w="9736" w:type="dxa"/>
            <w:gridSpan w:val="4"/>
          </w:tcPr>
          <w:p w14:paraId="0F45A531" w14:textId="77777777" w:rsidR="00901CC4" w:rsidRDefault="00901CC4" w:rsidP="00B21D42">
            <w:pPr>
              <w:rPr>
                <w:b/>
                <w:bCs/>
              </w:rPr>
            </w:pPr>
            <w:r>
              <w:rPr>
                <w:b/>
                <w:bCs/>
              </w:rPr>
              <w:t>Justification</w:t>
            </w:r>
          </w:p>
          <w:p w14:paraId="6DCBE99C" w14:textId="77777777" w:rsidR="00901CC4" w:rsidRDefault="00901CC4" w:rsidP="00B21D42">
            <w:pPr>
              <w:rPr>
                <w:b/>
                <w:bCs/>
              </w:rPr>
            </w:pPr>
          </w:p>
          <w:p w14:paraId="5A8B37BC" w14:textId="7DDEF78D" w:rsidR="00901CC4" w:rsidRPr="00901CC4" w:rsidRDefault="00901CC4" w:rsidP="00B21D42">
            <w:pPr>
              <w:rPr>
                <w:b/>
                <w:bCs/>
              </w:rPr>
            </w:pPr>
          </w:p>
        </w:tc>
      </w:tr>
      <w:tr w:rsidR="0070369C" w:rsidRPr="0070369C" w14:paraId="04150F62" w14:textId="77777777" w:rsidTr="0070369C">
        <w:tc>
          <w:tcPr>
            <w:tcW w:w="8138" w:type="dxa"/>
            <w:gridSpan w:val="2"/>
          </w:tcPr>
          <w:p w14:paraId="0CEB5D09" w14:textId="23161201" w:rsidR="0070369C" w:rsidRPr="0070369C" w:rsidRDefault="0070369C" w:rsidP="00C747C7">
            <w:pPr>
              <w:pStyle w:val="Paragraphedeliste"/>
              <w:numPr>
                <w:ilvl w:val="0"/>
                <w:numId w:val="27"/>
              </w:numPr>
              <w:rPr>
                <w:b/>
                <w:bCs/>
              </w:rPr>
            </w:pPr>
            <w:r w:rsidRPr="0070369C">
              <w:rPr>
                <w:b/>
                <w:bCs/>
              </w:rPr>
              <w:t xml:space="preserve">Les activités menées dans le cadre du système d'échanges de quotas d'émission de l'UE (ETS) ayant des émissions de gaz à effet de serre (GES) projetées </w:t>
            </w:r>
            <w:r w:rsidR="00D005FF">
              <w:rPr>
                <w:b/>
                <w:bCs/>
              </w:rPr>
              <w:t xml:space="preserve">qui doivent être </w:t>
            </w:r>
            <w:r w:rsidRPr="0070369C">
              <w:rPr>
                <w:b/>
                <w:bCs/>
              </w:rPr>
              <w:t xml:space="preserve">inférieures aux valeurs de référentiels pertinentes  </w:t>
            </w:r>
          </w:p>
        </w:tc>
        <w:tc>
          <w:tcPr>
            <w:tcW w:w="788" w:type="dxa"/>
          </w:tcPr>
          <w:p w14:paraId="15E07D2A" w14:textId="77777777" w:rsidR="0070369C" w:rsidRPr="0070369C" w:rsidRDefault="0070369C" w:rsidP="00901CC4">
            <w:pPr>
              <w:rPr>
                <w:b/>
                <w:bCs/>
              </w:rPr>
            </w:pPr>
          </w:p>
        </w:tc>
        <w:tc>
          <w:tcPr>
            <w:tcW w:w="810" w:type="dxa"/>
          </w:tcPr>
          <w:p w14:paraId="3C5CE08A" w14:textId="7253DA09" w:rsidR="0070369C" w:rsidRPr="0070369C" w:rsidRDefault="0070369C" w:rsidP="00901CC4">
            <w:pPr>
              <w:rPr>
                <w:b/>
                <w:bCs/>
              </w:rPr>
            </w:pPr>
          </w:p>
        </w:tc>
      </w:tr>
      <w:tr w:rsidR="00901CC4" w14:paraId="65657535" w14:textId="77777777" w:rsidTr="0070369C">
        <w:tc>
          <w:tcPr>
            <w:tcW w:w="9736" w:type="dxa"/>
            <w:gridSpan w:val="4"/>
          </w:tcPr>
          <w:p w14:paraId="084DF8C4" w14:textId="77777777" w:rsidR="00901CC4" w:rsidRDefault="00901CC4" w:rsidP="00B21D42">
            <w:pPr>
              <w:rPr>
                <w:b/>
                <w:bCs/>
              </w:rPr>
            </w:pPr>
            <w:r>
              <w:rPr>
                <w:b/>
                <w:bCs/>
              </w:rPr>
              <w:t>Justification</w:t>
            </w:r>
          </w:p>
          <w:p w14:paraId="324D2822" w14:textId="77777777" w:rsidR="00901CC4" w:rsidRDefault="00901CC4" w:rsidP="00B21D42">
            <w:pPr>
              <w:rPr>
                <w:b/>
                <w:bCs/>
              </w:rPr>
            </w:pPr>
          </w:p>
          <w:p w14:paraId="55096B47" w14:textId="77777777" w:rsidR="00901CC4" w:rsidRPr="00901CC4" w:rsidRDefault="00901CC4" w:rsidP="00B21D42">
            <w:pPr>
              <w:rPr>
                <w:b/>
                <w:bCs/>
              </w:rPr>
            </w:pPr>
          </w:p>
        </w:tc>
      </w:tr>
      <w:tr w:rsidR="00901CC4" w14:paraId="01AE36F5" w14:textId="77777777" w:rsidTr="0070369C">
        <w:tc>
          <w:tcPr>
            <w:tcW w:w="9736" w:type="dxa"/>
            <w:gridSpan w:val="4"/>
          </w:tcPr>
          <w:p w14:paraId="2462E9C0" w14:textId="12DA36EE" w:rsidR="00901CC4" w:rsidRDefault="00901CC4" w:rsidP="00901CC4">
            <w:r>
              <w:t>N</w:t>
            </w:r>
            <w:r w:rsidRPr="00901CC4">
              <w:t>iveau projeté d'émissions de GES par unité de produit</w:t>
            </w:r>
            <w:r>
              <w:t> </w:t>
            </w:r>
          </w:p>
        </w:tc>
      </w:tr>
      <w:tr w:rsidR="00901CC4" w14:paraId="15A34A90" w14:textId="77777777" w:rsidTr="0070369C">
        <w:tc>
          <w:tcPr>
            <w:tcW w:w="9736" w:type="dxa"/>
            <w:gridSpan w:val="4"/>
          </w:tcPr>
          <w:p w14:paraId="0E4851CE" w14:textId="77777777" w:rsidR="00901CC4" w:rsidRDefault="00901CC4" w:rsidP="00B21D42">
            <w:pPr>
              <w:rPr>
                <w:b/>
                <w:bCs/>
              </w:rPr>
            </w:pPr>
            <w:r>
              <w:rPr>
                <w:b/>
                <w:bCs/>
              </w:rPr>
              <w:t>Justification</w:t>
            </w:r>
          </w:p>
          <w:p w14:paraId="0776F9EC" w14:textId="77777777" w:rsidR="00901CC4" w:rsidRDefault="00901CC4" w:rsidP="00B21D42">
            <w:pPr>
              <w:rPr>
                <w:b/>
                <w:bCs/>
              </w:rPr>
            </w:pPr>
          </w:p>
          <w:p w14:paraId="7A5E7B0B" w14:textId="77777777" w:rsidR="00901CC4" w:rsidRPr="00901CC4" w:rsidRDefault="00901CC4" w:rsidP="00B21D42">
            <w:pPr>
              <w:rPr>
                <w:b/>
                <w:bCs/>
              </w:rPr>
            </w:pPr>
          </w:p>
        </w:tc>
      </w:tr>
      <w:tr w:rsidR="00901CC4" w14:paraId="09E59A56" w14:textId="77777777" w:rsidTr="0070369C">
        <w:trPr>
          <w:trHeight w:val="227"/>
        </w:trPr>
        <w:tc>
          <w:tcPr>
            <w:tcW w:w="4815" w:type="dxa"/>
          </w:tcPr>
          <w:p w14:paraId="3BC59591" w14:textId="3316FAE8" w:rsidR="00901CC4" w:rsidRDefault="00901CC4" w:rsidP="003F45B8">
            <w:r>
              <w:t>S</w:t>
            </w:r>
            <w:r w:rsidRPr="00901CC4">
              <w:t xml:space="preserve">ecteur </w:t>
            </w:r>
            <w:r>
              <w:t>pour</w:t>
            </w:r>
            <w:r w:rsidRPr="00901CC4">
              <w:t xml:space="preserve"> l'activité concernée par le projet</w:t>
            </w:r>
            <w:r w:rsidR="00D005FF">
              <w:rPr>
                <w:rStyle w:val="Appelnotedebasdep"/>
              </w:rPr>
              <w:footnoteReference w:id="5"/>
            </w:r>
          </w:p>
        </w:tc>
        <w:tc>
          <w:tcPr>
            <w:tcW w:w="4921" w:type="dxa"/>
            <w:gridSpan w:val="3"/>
          </w:tcPr>
          <w:p w14:paraId="137EFE11" w14:textId="0121432C" w:rsidR="00901CC4" w:rsidRDefault="00901CC4" w:rsidP="00901CC4"/>
        </w:tc>
      </w:tr>
      <w:tr w:rsidR="00901CC4" w14:paraId="6874A372" w14:textId="77777777" w:rsidTr="0070369C">
        <w:trPr>
          <w:trHeight w:val="225"/>
        </w:trPr>
        <w:tc>
          <w:tcPr>
            <w:tcW w:w="4815" w:type="dxa"/>
          </w:tcPr>
          <w:p w14:paraId="496A5C30" w14:textId="64EAD759" w:rsidR="00901CC4" w:rsidRDefault="00901CC4" w:rsidP="00B21D42">
            <w:r>
              <w:t>E</w:t>
            </w:r>
            <w:r w:rsidRPr="00901CC4">
              <w:t>mplacement</w:t>
            </w:r>
          </w:p>
        </w:tc>
        <w:tc>
          <w:tcPr>
            <w:tcW w:w="4921" w:type="dxa"/>
            <w:gridSpan w:val="3"/>
          </w:tcPr>
          <w:p w14:paraId="01C472CC" w14:textId="6C02FB2A" w:rsidR="00901CC4" w:rsidRDefault="00901CC4" w:rsidP="00B21D42"/>
        </w:tc>
      </w:tr>
      <w:tr w:rsidR="00901CC4" w14:paraId="256F3C5D" w14:textId="77777777" w:rsidTr="0070369C">
        <w:trPr>
          <w:trHeight w:val="225"/>
        </w:trPr>
        <w:tc>
          <w:tcPr>
            <w:tcW w:w="4815" w:type="dxa"/>
          </w:tcPr>
          <w:p w14:paraId="77D2C601" w14:textId="7AA82B4C" w:rsidR="00901CC4" w:rsidRDefault="00901CC4" w:rsidP="00B21D42">
            <w:r>
              <w:t>I</w:t>
            </w:r>
            <w:r w:rsidRPr="00901CC4">
              <w:t>ndication</w:t>
            </w:r>
            <w:r>
              <w:t xml:space="preserve"> </w:t>
            </w:r>
            <w:r w:rsidRPr="00901CC4">
              <w:t>des référentiels ETS applicables</w:t>
            </w:r>
            <w:r w:rsidR="00D005FF">
              <w:rPr>
                <w:rStyle w:val="Appelnotedebasdep"/>
              </w:rPr>
              <w:footnoteReference w:id="6"/>
            </w:r>
          </w:p>
        </w:tc>
        <w:tc>
          <w:tcPr>
            <w:tcW w:w="4921" w:type="dxa"/>
            <w:gridSpan w:val="3"/>
          </w:tcPr>
          <w:p w14:paraId="5DAF341E" w14:textId="1168AD73" w:rsidR="00901CC4" w:rsidRDefault="00901CC4" w:rsidP="00B21D42"/>
        </w:tc>
      </w:tr>
      <w:tr w:rsidR="00901CC4" w14:paraId="127E6577" w14:textId="77777777" w:rsidTr="0070369C">
        <w:tc>
          <w:tcPr>
            <w:tcW w:w="9736" w:type="dxa"/>
            <w:gridSpan w:val="4"/>
          </w:tcPr>
          <w:p w14:paraId="770B95CA" w14:textId="1A41CB87" w:rsidR="00901CC4" w:rsidRDefault="00901CC4" w:rsidP="00B21D42">
            <w:r>
              <w:t>H</w:t>
            </w:r>
            <w:r w:rsidRPr="00901CC4">
              <w:t>ypothèses prises en compte pour estimer que le projet atteindra des émissions de GES nettement inférieures aux valeurs de référence pertinentes pour l'allocation gratuite, comme indiqué dans le règlement d'exécution (UE) 2021/447 de la Commission.</w:t>
            </w:r>
          </w:p>
        </w:tc>
      </w:tr>
      <w:tr w:rsidR="00901CC4" w14:paraId="64BEFEF8" w14:textId="77777777" w:rsidTr="0070369C">
        <w:tc>
          <w:tcPr>
            <w:tcW w:w="9736" w:type="dxa"/>
            <w:gridSpan w:val="4"/>
          </w:tcPr>
          <w:p w14:paraId="48B70D65" w14:textId="6929B54F" w:rsidR="00901CC4" w:rsidRDefault="00901CC4" w:rsidP="00B21D42">
            <w:pPr>
              <w:rPr>
                <w:b/>
                <w:bCs/>
              </w:rPr>
            </w:pPr>
            <w:r>
              <w:rPr>
                <w:b/>
                <w:bCs/>
              </w:rPr>
              <w:t>Justification</w:t>
            </w:r>
            <w:r w:rsidR="00D005FF">
              <w:rPr>
                <w:rStyle w:val="Appelnotedebasdep"/>
                <w:b/>
                <w:bCs/>
              </w:rPr>
              <w:footnoteReference w:id="7"/>
            </w:r>
          </w:p>
          <w:p w14:paraId="3189B96E" w14:textId="77777777" w:rsidR="00901CC4" w:rsidRDefault="00901CC4" w:rsidP="00B21D42">
            <w:pPr>
              <w:rPr>
                <w:b/>
                <w:bCs/>
              </w:rPr>
            </w:pPr>
          </w:p>
          <w:p w14:paraId="0B9B6D5B" w14:textId="77777777" w:rsidR="00901CC4" w:rsidRPr="00901CC4" w:rsidRDefault="00901CC4" w:rsidP="00B21D42">
            <w:pPr>
              <w:rPr>
                <w:b/>
                <w:bCs/>
              </w:rPr>
            </w:pPr>
          </w:p>
        </w:tc>
      </w:tr>
      <w:tr w:rsidR="0070369C" w:rsidRPr="0070369C" w14:paraId="3D8F400F" w14:textId="77777777" w:rsidTr="0070369C">
        <w:tc>
          <w:tcPr>
            <w:tcW w:w="8138" w:type="dxa"/>
            <w:gridSpan w:val="2"/>
          </w:tcPr>
          <w:p w14:paraId="566C019E" w14:textId="62F2F355" w:rsidR="0070369C" w:rsidRPr="0070369C" w:rsidRDefault="0070369C" w:rsidP="00C747C7">
            <w:pPr>
              <w:pStyle w:val="Paragraphedeliste"/>
              <w:numPr>
                <w:ilvl w:val="0"/>
                <w:numId w:val="27"/>
              </w:numPr>
              <w:rPr>
                <w:b/>
                <w:bCs/>
              </w:rPr>
            </w:pPr>
            <w:r w:rsidRPr="0070369C">
              <w:rPr>
                <w:b/>
                <w:bCs/>
              </w:rPr>
              <w:t>Les activités où l'élimination à long terme des déchets peut être préjudiciable pour l'environnement</w:t>
            </w:r>
          </w:p>
        </w:tc>
        <w:tc>
          <w:tcPr>
            <w:tcW w:w="788" w:type="dxa"/>
          </w:tcPr>
          <w:p w14:paraId="3BBB0374" w14:textId="77777777" w:rsidR="0070369C" w:rsidRPr="0070369C" w:rsidRDefault="0070369C" w:rsidP="00901CC4">
            <w:pPr>
              <w:rPr>
                <w:b/>
                <w:bCs/>
              </w:rPr>
            </w:pPr>
          </w:p>
        </w:tc>
        <w:tc>
          <w:tcPr>
            <w:tcW w:w="810" w:type="dxa"/>
          </w:tcPr>
          <w:p w14:paraId="0886FC71" w14:textId="059EE4C5" w:rsidR="0070369C" w:rsidRPr="0070369C" w:rsidRDefault="0070369C" w:rsidP="00901CC4">
            <w:pPr>
              <w:rPr>
                <w:b/>
                <w:bCs/>
              </w:rPr>
            </w:pPr>
          </w:p>
        </w:tc>
      </w:tr>
      <w:tr w:rsidR="00901CC4" w14:paraId="43AE1C5F" w14:textId="77777777" w:rsidTr="0070369C">
        <w:tc>
          <w:tcPr>
            <w:tcW w:w="9736" w:type="dxa"/>
            <w:gridSpan w:val="4"/>
          </w:tcPr>
          <w:p w14:paraId="004E5A1C" w14:textId="77777777" w:rsidR="00901CC4" w:rsidRDefault="00901CC4" w:rsidP="00B21D42">
            <w:pPr>
              <w:rPr>
                <w:b/>
                <w:bCs/>
              </w:rPr>
            </w:pPr>
            <w:r>
              <w:rPr>
                <w:b/>
                <w:bCs/>
              </w:rPr>
              <w:t>Justification</w:t>
            </w:r>
          </w:p>
          <w:p w14:paraId="58E38E35" w14:textId="77777777" w:rsidR="00901CC4" w:rsidRDefault="00901CC4" w:rsidP="00B21D42">
            <w:pPr>
              <w:rPr>
                <w:b/>
                <w:bCs/>
              </w:rPr>
            </w:pPr>
          </w:p>
          <w:p w14:paraId="2CD35D46" w14:textId="77777777" w:rsidR="00901CC4" w:rsidRPr="00901CC4" w:rsidRDefault="00901CC4" w:rsidP="00B21D42">
            <w:pPr>
              <w:rPr>
                <w:b/>
                <w:bCs/>
              </w:rPr>
            </w:pPr>
          </w:p>
        </w:tc>
      </w:tr>
    </w:tbl>
    <w:p w14:paraId="4DFA3C50" w14:textId="311D3AC6" w:rsidR="00901CC4" w:rsidRDefault="00901CC4" w:rsidP="00901CC4">
      <w:pPr>
        <w:pStyle w:val="Titre2"/>
      </w:pPr>
      <w:r>
        <w:lastRenderedPageBreak/>
        <w:t>Références réglementaires</w:t>
      </w:r>
      <w:r w:rsidR="00B33B3F">
        <w:t xml:space="preserve"> complémentaires</w:t>
      </w:r>
    </w:p>
    <w:p w14:paraId="063FB301" w14:textId="62026B6B" w:rsidR="005D3909" w:rsidRPr="005D3909" w:rsidRDefault="005D3909" w:rsidP="00901CC4">
      <w:pPr>
        <w:rPr>
          <w:i/>
          <w:iCs/>
        </w:rPr>
      </w:pPr>
      <w:r w:rsidRPr="005D3909">
        <w:rPr>
          <w:i/>
          <w:iCs/>
        </w:rPr>
        <w:t>Détailler la conformité des activités concernées à législation environnementale européenne et nationale pertinente</w:t>
      </w:r>
      <w:r w:rsidR="000A37F1">
        <w:rPr>
          <w:i/>
          <w:iCs/>
        </w:rPr>
        <w:t>.</w:t>
      </w:r>
    </w:p>
    <w:p w14:paraId="025ECA3E" w14:textId="77777777" w:rsidR="0070369C" w:rsidRDefault="0070369C">
      <w:pPr>
        <w:spacing w:after="0"/>
        <w:rPr>
          <w:rFonts w:eastAsia="Times New Roman"/>
          <w:b/>
          <w:bCs/>
          <w:color w:val="FFFFFF"/>
          <w:szCs w:val="24"/>
        </w:rPr>
      </w:pPr>
      <w:r>
        <w:br w:type="page"/>
      </w:r>
    </w:p>
    <w:p w14:paraId="308F6780" w14:textId="568689BC" w:rsidR="00B33B3F" w:rsidRDefault="00B33B3F" w:rsidP="0070369C">
      <w:pPr>
        <w:pStyle w:val="H1TITRE"/>
      </w:pPr>
      <w:r>
        <w:lastRenderedPageBreak/>
        <w:t>Compléments pour le portefeuille industrie bas carbone</w:t>
      </w:r>
    </w:p>
    <w:p w14:paraId="0882701F" w14:textId="77777777" w:rsidR="00B33B3F" w:rsidRPr="0070369C" w:rsidRDefault="00B33B3F" w:rsidP="00B33B3F">
      <w:pPr>
        <w:spacing w:after="0"/>
        <w:rPr>
          <w:sz w:val="16"/>
          <w:szCs w:val="16"/>
        </w:rPr>
      </w:pPr>
    </w:p>
    <w:p w14:paraId="0F1407D7" w14:textId="5A131573" w:rsidR="00B33B3F" w:rsidRDefault="00B33B3F" w:rsidP="00B33B3F">
      <w:pPr>
        <w:pStyle w:val="Titre2"/>
      </w:pPr>
      <w:r>
        <w:t>Activités de R&amp;I</w:t>
      </w:r>
    </w:p>
    <w:p w14:paraId="0BDE3E92" w14:textId="335A9142" w:rsidR="003F45B8" w:rsidRDefault="003F45B8" w:rsidP="00B33B3F">
      <w:pPr>
        <w:rPr>
          <w:i/>
          <w:iCs/>
        </w:rPr>
      </w:pPr>
      <w:r>
        <w:rPr>
          <w:i/>
          <w:iCs/>
        </w:rPr>
        <w:t xml:space="preserve">Détailler </w:t>
      </w:r>
      <w:r w:rsidRPr="0070369C">
        <w:rPr>
          <w:i/>
          <w:iCs/>
          <w:u w:val="single"/>
        </w:rPr>
        <w:t>au moins une</w:t>
      </w:r>
      <w:r>
        <w:rPr>
          <w:i/>
          <w:iCs/>
        </w:rPr>
        <w:t xml:space="preserve"> des situations ci-dessous qui pourra être démontrée</w:t>
      </w:r>
    </w:p>
    <w:p w14:paraId="64DA9601" w14:textId="77777777" w:rsidR="003F45B8" w:rsidRPr="003F45B8" w:rsidRDefault="003F45B8" w:rsidP="00B33B3F">
      <w:pPr>
        <w:rPr>
          <w:i/>
          <w:iCs/>
        </w:rPr>
      </w:pPr>
    </w:p>
    <w:p w14:paraId="292ABCB0" w14:textId="635D42F3" w:rsidR="00B33B3F" w:rsidRDefault="00BB6A14" w:rsidP="00B33B3F">
      <w:r>
        <w:t>Dans le cadre du projet</w:t>
      </w:r>
      <w:r w:rsidR="003F45B8">
        <w:t xml:space="preserve">, </w:t>
      </w:r>
    </w:p>
    <w:tbl>
      <w:tblPr>
        <w:tblStyle w:val="Grilledutableau"/>
        <w:tblW w:w="9747" w:type="dxa"/>
        <w:tblLook w:val="04A0" w:firstRow="1" w:lastRow="0" w:firstColumn="1" w:lastColumn="0" w:noHBand="0" w:noVBand="1"/>
      </w:tblPr>
      <w:tblGrid>
        <w:gridCol w:w="8359"/>
        <w:gridCol w:w="680"/>
        <w:gridCol w:w="708"/>
      </w:tblGrid>
      <w:tr w:rsidR="00BB6A14" w14:paraId="47B0A4FD" w14:textId="77777777" w:rsidTr="00D005FF">
        <w:tc>
          <w:tcPr>
            <w:tcW w:w="8359" w:type="dxa"/>
          </w:tcPr>
          <w:p w14:paraId="21F29940" w14:textId="77777777" w:rsidR="00BB6A14" w:rsidRDefault="00BB6A14" w:rsidP="00B33B3F"/>
        </w:tc>
        <w:tc>
          <w:tcPr>
            <w:tcW w:w="680" w:type="dxa"/>
          </w:tcPr>
          <w:p w14:paraId="72EDFBD2" w14:textId="2DA135B3" w:rsidR="00BB6A14" w:rsidRDefault="00BB6A14" w:rsidP="00B33B3F">
            <w:r>
              <w:t>OUI</w:t>
            </w:r>
          </w:p>
        </w:tc>
        <w:tc>
          <w:tcPr>
            <w:tcW w:w="708" w:type="dxa"/>
          </w:tcPr>
          <w:p w14:paraId="2EE2A3BF" w14:textId="1BBC79B5" w:rsidR="00BB6A14" w:rsidRDefault="00BB6A14" w:rsidP="00B33B3F">
            <w:r>
              <w:t>NON</w:t>
            </w:r>
          </w:p>
        </w:tc>
      </w:tr>
      <w:tr w:rsidR="00BB6A14" w14:paraId="707D52B3" w14:textId="77777777" w:rsidTr="00D005FF">
        <w:tc>
          <w:tcPr>
            <w:tcW w:w="8359" w:type="dxa"/>
          </w:tcPr>
          <w:p w14:paraId="5EB64624" w14:textId="0C3F96E1" w:rsidR="00BB6A14" w:rsidRDefault="00BB6A14" w:rsidP="00B33B3F">
            <w:r>
              <w:t>Les technologies sélectionnées peuvent être appliquées dans différents domaines.</w:t>
            </w:r>
          </w:p>
        </w:tc>
        <w:tc>
          <w:tcPr>
            <w:tcW w:w="680" w:type="dxa"/>
          </w:tcPr>
          <w:p w14:paraId="11ADB0D1" w14:textId="77777777" w:rsidR="00BB6A14" w:rsidRDefault="00BB6A14" w:rsidP="00B33B3F"/>
        </w:tc>
        <w:tc>
          <w:tcPr>
            <w:tcW w:w="708" w:type="dxa"/>
          </w:tcPr>
          <w:p w14:paraId="4F64FE51" w14:textId="77777777" w:rsidR="00BB6A14" w:rsidRDefault="00BB6A14" w:rsidP="00B33B3F"/>
        </w:tc>
      </w:tr>
      <w:tr w:rsidR="00BB6A14" w14:paraId="7493D365" w14:textId="77777777" w:rsidTr="00C747C7">
        <w:tc>
          <w:tcPr>
            <w:tcW w:w="9747" w:type="dxa"/>
            <w:gridSpan w:val="3"/>
          </w:tcPr>
          <w:p w14:paraId="78E0B6F6" w14:textId="77777777" w:rsidR="00BB6A14" w:rsidRDefault="00BB6A14" w:rsidP="00BB6A14">
            <w:pPr>
              <w:rPr>
                <w:b/>
                <w:bCs/>
              </w:rPr>
            </w:pPr>
            <w:r>
              <w:rPr>
                <w:b/>
                <w:bCs/>
              </w:rPr>
              <w:t>Justification</w:t>
            </w:r>
          </w:p>
          <w:p w14:paraId="7A42B426" w14:textId="6E85FDC5" w:rsidR="00BB6A14" w:rsidRPr="00BB6A14" w:rsidRDefault="000A37F1" w:rsidP="00B33B3F">
            <w:pPr>
              <w:rPr>
                <w:i/>
                <w:iCs/>
                <w:sz w:val="18"/>
                <w:szCs w:val="18"/>
              </w:rPr>
            </w:pPr>
            <w:r>
              <w:rPr>
                <w:i/>
                <w:iCs/>
                <w:sz w:val="18"/>
                <w:szCs w:val="18"/>
              </w:rPr>
              <w:t>D</w:t>
            </w:r>
            <w:r w:rsidRPr="00BB6A14">
              <w:rPr>
                <w:i/>
                <w:iCs/>
                <w:sz w:val="18"/>
                <w:szCs w:val="18"/>
              </w:rPr>
              <w:t>émontre</w:t>
            </w:r>
            <w:r>
              <w:rPr>
                <w:i/>
                <w:iCs/>
                <w:sz w:val="18"/>
                <w:szCs w:val="18"/>
              </w:rPr>
              <w:t>r</w:t>
            </w:r>
            <w:r w:rsidRPr="00BB6A14">
              <w:rPr>
                <w:i/>
                <w:iCs/>
                <w:sz w:val="18"/>
                <w:szCs w:val="18"/>
              </w:rPr>
              <w:t xml:space="preserve"> </w:t>
            </w:r>
            <w:r w:rsidR="00BB6A14" w:rsidRPr="00BB6A14">
              <w:rPr>
                <w:i/>
                <w:iCs/>
                <w:sz w:val="18"/>
                <w:szCs w:val="18"/>
              </w:rPr>
              <w:t>la manière dont les technologies sélectionnées peuvent être appliquées dans différents domaines</w:t>
            </w:r>
          </w:p>
          <w:p w14:paraId="31B1298D" w14:textId="557D7A35" w:rsidR="00351777" w:rsidRDefault="00351777" w:rsidP="00B33B3F"/>
        </w:tc>
      </w:tr>
      <w:tr w:rsidR="00BB6A14" w14:paraId="073548C7" w14:textId="77777777" w:rsidTr="00D005FF">
        <w:tc>
          <w:tcPr>
            <w:tcW w:w="8359" w:type="dxa"/>
          </w:tcPr>
          <w:p w14:paraId="3E90C503" w14:textId="77777777" w:rsidR="00BB6A14" w:rsidRDefault="00BB6A14" w:rsidP="00BB6A14">
            <w:pPr>
              <w:rPr>
                <w:b/>
                <w:bCs/>
              </w:rPr>
            </w:pPr>
          </w:p>
        </w:tc>
        <w:tc>
          <w:tcPr>
            <w:tcW w:w="680" w:type="dxa"/>
          </w:tcPr>
          <w:p w14:paraId="52E2DF21" w14:textId="09638161" w:rsidR="00BB6A14" w:rsidRDefault="00BB6A14" w:rsidP="00BB6A14">
            <w:pPr>
              <w:rPr>
                <w:b/>
                <w:bCs/>
              </w:rPr>
            </w:pPr>
            <w:r>
              <w:t>OUI</w:t>
            </w:r>
          </w:p>
        </w:tc>
        <w:tc>
          <w:tcPr>
            <w:tcW w:w="708" w:type="dxa"/>
          </w:tcPr>
          <w:p w14:paraId="3D37228D" w14:textId="496723E7" w:rsidR="00BB6A14" w:rsidRDefault="00BB6A14" w:rsidP="00BB6A14">
            <w:pPr>
              <w:rPr>
                <w:b/>
                <w:bCs/>
              </w:rPr>
            </w:pPr>
            <w:r>
              <w:t>NON</w:t>
            </w:r>
          </w:p>
        </w:tc>
      </w:tr>
      <w:tr w:rsidR="00BB6A14" w14:paraId="3EA650FD" w14:textId="77777777" w:rsidTr="00D005FF">
        <w:tc>
          <w:tcPr>
            <w:tcW w:w="8359" w:type="dxa"/>
          </w:tcPr>
          <w:p w14:paraId="14DFB921" w14:textId="77777777" w:rsidR="00BB6A14" w:rsidRDefault="00BB6A14" w:rsidP="00BB6A14">
            <w:r w:rsidRPr="00BB6A14">
              <w:t>Des mesures d'accompagnement seront mises en place pour éviter les effets de verrouillage</w:t>
            </w:r>
            <w:r w:rsidR="00930AB2">
              <w:t>*</w:t>
            </w:r>
            <w:r w:rsidRPr="00BB6A14">
              <w:t xml:space="preserve"> (pour les projets pertinents)</w:t>
            </w:r>
            <w:r>
              <w:t>.</w:t>
            </w:r>
          </w:p>
          <w:p w14:paraId="66E862A4" w14:textId="66B83366" w:rsidR="00930AB2" w:rsidRPr="00930AB2" w:rsidRDefault="00930AB2" w:rsidP="00BB6A14">
            <w:pPr>
              <w:rPr>
                <w:sz w:val="16"/>
                <w:szCs w:val="16"/>
              </w:rPr>
            </w:pPr>
            <w:r w:rsidRPr="00930AB2">
              <w:rPr>
                <w:sz w:val="16"/>
                <w:szCs w:val="16"/>
              </w:rPr>
              <w:t>*verrouillage : enfermement dans des technologies à fort impact environnementaux</w:t>
            </w:r>
          </w:p>
        </w:tc>
        <w:tc>
          <w:tcPr>
            <w:tcW w:w="680" w:type="dxa"/>
          </w:tcPr>
          <w:p w14:paraId="7C1D217D" w14:textId="77777777" w:rsidR="00BB6A14" w:rsidRDefault="00BB6A14" w:rsidP="00BB6A14">
            <w:pPr>
              <w:rPr>
                <w:b/>
                <w:bCs/>
              </w:rPr>
            </w:pPr>
          </w:p>
        </w:tc>
        <w:tc>
          <w:tcPr>
            <w:tcW w:w="708" w:type="dxa"/>
          </w:tcPr>
          <w:p w14:paraId="049AB88B" w14:textId="77777777" w:rsidR="00BB6A14" w:rsidRDefault="00BB6A14" w:rsidP="00BB6A14">
            <w:pPr>
              <w:rPr>
                <w:b/>
                <w:bCs/>
              </w:rPr>
            </w:pPr>
          </w:p>
        </w:tc>
      </w:tr>
      <w:tr w:rsidR="00BB6A14" w14:paraId="333E7177" w14:textId="77777777" w:rsidTr="00C747C7">
        <w:tc>
          <w:tcPr>
            <w:tcW w:w="9747" w:type="dxa"/>
            <w:gridSpan w:val="3"/>
          </w:tcPr>
          <w:p w14:paraId="20450934" w14:textId="77777777" w:rsidR="00BB6A14" w:rsidRDefault="00BB6A14" w:rsidP="00BB6A14">
            <w:pPr>
              <w:rPr>
                <w:b/>
                <w:bCs/>
              </w:rPr>
            </w:pPr>
            <w:r>
              <w:rPr>
                <w:b/>
                <w:bCs/>
              </w:rPr>
              <w:t>Justification</w:t>
            </w:r>
          </w:p>
          <w:p w14:paraId="6F157F36" w14:textId="44E7A424" w:rsidR="00BB6A14" w:rsidRPr="00BB6A14" w:rsidRDefault="000A37F1" w:rsidP="00BB6A14">
            <w:pPr>
              <w:rPr>
                <w:i/>
                <w:iCs/>
                <w:sz w:val="18"/>
                <w:szCs w:val="18"/>
              </w:rPr>
            </w:pPr>
            <w:r>
              <w:rPr>
                <w:i/>
                <w:iCs/>
                <w:sz w:val="18"/>
                <w:szCs w:val="18"/>
              </w:rPr>
              <w:t>Décrire</w:t>
            </w:r>
            <w:r w:rsidRPr="00BB6A14">
              <w:rPr>
                <w:i/>
                <w:iCs/>
                <w:sz w:val="18"/>
                <w:szCs w:val="18"/>
              </w:rPr>
              <w:t xml:space="preserve"> </w:t>
            </w:r>
            <w:r w:rsidR="00BB6A14">
              <w:rPr>
                <w:i/>
                <w:iCs/>
                <w:sz w:val="18"/>
                <w:szCs w:val="18"/>
              </w:rPr>
              <w:t>l</w:t>
            </w:r>
            <w:r w:rsidR="00BB6A14" w:rsidRPr="00BB6A14">
              <w:rPr>
                <w:i/>
                <w:iCs/>
                <w:sz w:val="18"/>
                <w:szCs w:val="18"/>
              </w:rPr>
              <w:t xml:space="preserve">es mesures d'accompagnement </w:t>
            </w:r>
            <w:r w:rsidR="00BB6A14">
              <w:rPr>
                <w:i/>
                <w:iCs/>
                <w:sz w:val="18"/>
                <w:szCs w:val="18"/>
              </w:rPr>
              <w:t>e</w:t>
            </w:r>
            <w:r w:rsidR="00BB6A14" w:rsidRPr="00BB6A14">
              <w:rPr>
                <w:i/>
                <w:iCs/>
                <w:sz w:val="18"/>
                <w:szCs w:val="18"/>
              </w:rPr>
              <w:t>t l</w:t>
            </w:r>
            <w:r w:rsidR="00BB6A14">
              <w:rPr>
                <w:i/>
                <w:iCs/>
                <w:sz w:val="18"/>
                <w:szCs w:val="18"/>
              </w:rPr>
              <w:t>eur</w:t>
            </w:r>
            <w:r w:rsidR="00BB6A14" w:rsidRPr="00BB6A14">
              <w:rPr>
                <w:i/>
                <w:iCs/>
                <w:sz w:val="18"/>
                <w:szCs w:val="18"/>
              </w:rPr>
              <w:t xml:space="preserve"> </w:t>
            </w:r>
            <w:r w:rsidR="00BB6A14">
              <w:rPr>
                <w:i/>
                <w:iCs/>
                <w:sz w:val="18"/>
                <w:szCs w:val="18"/>
              </w:rPr>
              <w:t>c</w:t>
            </w:r>
            <w:r w:rsidR="00BB6A14" w:rsidRPr="00BB6A14">
              <w:rPr>
                <w:i/>
                <w:iCs/>
                <w:sz w:val="18"/>
                <w:szCs w:val="18"/>
              </w:rPr>
              <w:t>ontribution pour l'adoption ou le développement de technologies à faible impact</w:t>
            </w:r>
            <w:r w:rsidR="00BB6A14">
              <w:rPr>
                <w:i/>
                <w:iCs/>
                <w:sz w:val="18"/>
                <w:szCs w:val="18"/>
              </w:rPr>
              <w:t>.</w:t>
            </w:r>
          </w:p>
          <w:p w14:paraId="1E0EA78C" w14:textId="51486887" w:rsidR="00351777" w:rsidRDefault="00351777" w:rsidP="00BB6A14">
            <w:pPr>
              <w:rPr>
                <w:b/>
                <w:bCs/>
              </w:rPr>
            </w:pPr>
          </w:p>
        </w:tc>
      </w:tr>
      <w:tr w:rsidR="00D005FF" w14:paraId="3539B135" w14:textId="77777777" w:rsidTr="00721C5B">
        <w:tc>
          <w:tcPr>
            <w:tcW w:w="9747" w:type="dxa"/>
            <w:gridSpan w:val="3"/>
          </w:tcPr>
          <w:p w14:paraId="0D98AD36" w14:textId="7C1106AB" w:rsidR="00D005FF" w:rsidRDefault="00D005FF" w:rsidP="00D005FF">
            <w:pPr>
              <w:jc w:val="center"/>
            </w:pPr>
            <w:proofErr w:type="gramStart"/>
            <w:r>
              <w:t>ou</w:t>
            </w:r>
            <w:proofErr w:type="gramEnd"/>
          </w:p>
        </w:tc>
      </w:tr>
      <w:tr w:rsidR="00BB6A14" w14:paraId="3B28A009" w14:textId="77777777" w:rsidTr="00D005FF">
        <w:tc>
          <w:tcPr>
            <w:tcW w:w="8359" w:type="dxa"/>
          </w:tcPr>
          <w:p w14:paraId="48AB5849" w14:textId="77777777" w:rsidR="00BB6A14" w:rsidRPr="00BB6A14" w:rsidRDefault="00BB6A14" w:rsidP="00BB6A14"/>
        </w:tc>
        <w:tc>
          <w:tcPr>
            <w:tcW w:w="680" w:type="dxa"/>
          </w:tcPr>
          <w:p w14:paraId="7066B2B2" w14:textId="72EC0A1B" w:rsidR="00BB6A14" w:rsidRDefault="00BB6A14" w:rsidP="00BB6A14">
            <w:pPr>
              <w:rPr>
                <w:b/>
                <w:bCs/>
              </w:rPr>
            </w:pPr>
            <w:r>
              <w:t>OUI</w:t>
            </w:r>
          </w:p>
        </w:tc>
        <w:tc>
          <w:tcPr>
            <w:tcW w:w="708" w:type="dxa"/>
          </w:tcPr>
          <w:p w14:paraId="2EE25020" w14:textId="644CB234" w:rsidR="00BB6A14" w:rsidRDefault="00BB6A14" w:rsidP="00BB6A14">
            <w:pPr>
              <w:rPr>
                <w:b/>
                <w:bCs/>
              </w:rPr>
            </w:pPr>
            <w:r>
              <w:t>NON</w:t>
            </w:r>
          </w:p>
        </w:tc>
      </w:tr>
      <w:tr w:rsidR="00BB6A14" w14:paraId="7842BA50" w14:textId="77777777" w:rsidTr="00D005FF">
        <w:tc>
          <w:tcPr>
            <w:tcW w:w="8359" w:type="dxa"/>
          </w:tcPr>
          <w:p w14:paraId="20904CE4" w14:textId="112C47C1" w:rsidR="00BB6A14" w:rsidRPr="00BB6A14" w:rsidRDefault="00BB6A14" w:rsidP="003F45B8">
            <w:r>
              <w:t xml:space="preserve">Seules les meilleures technologies disponibles </w:t>
            </w:r>
            <w:r w:rsidR="003F45B8">
              <w:t>seront</w:t>
            </w:r>
            <w:r w:rsidR="00D005FF">
              <w:t xml:space="preserve"> industrialisées/utilisées</w:t>
            </w:r>
            <w:r>
              <w:t>.</w:t>
            </w:r>
          </w:p>
        </w:tc>
        <w:tc>
          <w:tcPr>
            <w:tcW w:w="680" w:type="dxa"/>
          </w:tcPr>
          <w:p w14:paraId="5AE29594" w14:textId="77777777" w:rsidR="00BB6A14" w:rsidRDefault="00BB6A14" w:rsidP="00BB6A14">
            <w:pPr>
              <w:rPr>
                <w:b/>
                <w:bCs/>
              </w:rPr>
            </w:pPr>
          </w:p>
        </w:tc>
        <w:tc>
          <w:tcPr>
            <w:tcW w:w="708" w:type="dxa"/>
          </w:tcPr>
          <w:p w14:paraId="419124EF" w14:textId="77777777" w:rsidR="00BB6A14" w:rsidRDefault="00BB6A14" w:rsidP="00BB6A14">
            <w:pPr>
              <w:rPr>
                <w:b/>
                <w:bCs/>
              </w:rPr>
            </w:pPr>
          </w:p>
        </w:tc>
      </w:tr>
      <w:tr w:rsidR="00BB6A14" w14:paraId="6B636CBC" w14:textId="77777777" w:rsidTr="00C747C7">
        <w:tc>
          <w:tcPr>
            <w:tcW w:w="9747" w:type="dxa"/>
            <w:gridSpan w:val="3"/>
          </w:tcPr>
          <w:p w14:paraId="137ECBE9" w14:textId="77777777" w:rsidR="00BB6A14" w:rsidRDefault="00BB6A14" w:rsidP="00BB6A14">
            <w:pPr>
              <w:rPr>
                <w:b/>
                <w:bCs/>
              </w:rPr>
            </w:pPr>
            <w:r>
              <w:rPr>
                <w:b/>
                <w:bCs/>
              </w:rPr>
              <w:t>Justification</w:t>
            </w:r>
          </w:p>
          <w:p w14:paraId="69CC9F95" w14:textId="0590C3B6" w:rsidR="00BB6A14" w:rsidRDefault="00351777" w:rsidP="00BB6A14">
            <w:pPr>
              <w:rPr>
                <w:i/>
                <w:iCs/>
                <w:sz w:val="18"/>
                <w:szCs w:val="18"/>
              </w:rPr>
            </w:pPr>
            <w:r>
              <w:rPr>
                <w:i/>
                <w:iCs/>
                <w:sz w:val="18"/>
                <w:szCs w:val="18"/>
              </w:rPr>
              <w:t>Démontre</w:t>
            </w:r>
            <w:r w:rsidR="000A37F1">
              <w:rPr>
                <w:i/>
                <w:iCs/>
                <w:sz w:val="18"/>
                <w:szCs w:val="18"/>
              </w:rPr>
              <w:t>r</w:t>
            </w:r>
            <w:r>
              <w:rPr>
                <w:i/>
                <w:iCs/>
                <w:sz w:val="18"/>
                <w:szCs w:val="18"/>
              </w:rPr>
              <w:t xml:space="preserve"> </w:t>
            </w:r>
            <w:r w:rsidRPr="00351777">
              <w:rPr>
                <w:i/>
                <w:iCs/>
                <w:sz w:val="18"/>
                <w:szCs w:val="18"/>
              </w:rPr>
              <w:t xml:space="preserve">comment </w:t>
            </w:r>
            <w:r>
              <w:rPr>
                <w:i/>
                <w:iCs/>
                <w:sz w:val="18"/>
                <w:szCs w:val="18"/>
              </w:rPr>
              <w:t>el</w:t>
            </w:r>
            <w:r w:rsidRPr="00351777">
              <w:rPr>
                <w:i/>
                <w:iCs/>
                <w:sz w:val="18"/>
                <w:szCs w:val="18"/>
              </w:rPr>
              <w:t>les correspondent aux documents de référence sur les meilleures techniques disponibles (BREF) et le processus de vérification.</w:t>
            </w:r>
          </w:p>
          <w:p w14:paraId="2EB83203" w14:textId="26BE338E" w:rsidR="00BB6A14" w:rsidRDefault="00BB6A14" w:rsidP="00BB6A14">
            <w:pPr>
              <w:rPr>
                <w:b/>
                <w:bCs/>
              </w:rPr>
            </w:pPr>
          </w:p>
        </w:tc>
      </w:tr>
    </w:tbl>
    <w:p w14:paraId="6B5A1612" w14:textId="67A4704D" w:rsidR="00B33B3F" w:rsidRDefault="00B33B3F" w:rsidP="00B33B3F">
      <w:pPr>
        <w:pStyle w:val="Titre2"/>
      </w:pPr>
      <w:r>
        <w:t>Approvisionnement</w:t>
      </w:r>
    </w:p>
    <w:p w14:paraId="144418EC" w14:textId="7AE97689" w:rsidR="001018D8" w:rsidRDefault="001018D8" w:rsidP="001018D8">
      <w:r>
        <w:t>Tout au long de la durée de vie du projet (si concerné) :</w:t>
      </w:r>
    </w:p>
    <w:tbl>
      <w:tblPr>
        <w:tblStyle w:val="Grilledutableau"/>
        <w:tblW w:w="0" w:type="auto"/>
        <w:tblLook w:val="04A0" w:firstRow="1" w:lastRow="0" w:firstColumn="1" w:lastColumn="0" w:noHBand="0" w:noVBand="1"/>
      </w:tblPr>
      <w:tblGrid>
        <w:gridCol w:w="9736"/>
      </w:tblGrid>
      <w:tr w:rsidR="001018D8" w14:paraId="48AF25E0" w14:textId="77777777" w:rsidTr="001018D8">
        <w:tc>
          <w:tcPr>
            <w:tcW w:w="9736" w:type="dxa"/>
          </w:tcPr>
          <w:p w14:paraId="397E988D" w14:textId="4DB807D0" w:rsidR="001018D8" w:rsidRDefault="001018D8" w:rsidP="001018D8">
            <w:r>
              <w:t xml:space="preserve">Toute l'électricité utilisée </w:t>
            </w:r>
            <w:r w:rsidR="003F45B8">
              <w:t>sera</w:t>
            </w:r>
            <w:r>
              <w:t xml:space="preserve"> d'origine verte (E-SER, par exemple) ou basée sur des accords d'achat d'énergie verts (AAE).</w:t>
            </w:r>
          </w:p>
        </w:tc>
      </w:tr>
      <w:tr w:rsidR="001018D8" w14:paraId="589DA7AE" w14:textId="77777777" w:rsidTr="001018D8">
        <w:tc>
          <w:tcPr>
            <w:tcW w:w="9736" w:type="dxa"/>
          </w:tcPr>
          <w:p w14:paraId="6EF2F622" w14:textId="77777777" w:rsidR="001018D8" w:rsidRDefault="001018D8" w:rsidP="001018D8">
            <w:pPr>
              <w:rPr>
                <w:b/>
                <w:bCs/>
              </w:rPr>
            </w:pPr>
            <w:r>
              <w:rPr>
                <w:b/>
                <w:bCs/>
              </w:rPr>
              <w:t>Justification</w:t>
            </w:r>
          </w:p>
          <w:p w14:paraId="3A3382F7" w14:textId="6922C03C" w:rsidR="001018D8" w:rsidRPr="003F45B8" w:rsidRDefault="003F45B8" w:rsidP="001018D8">
            <w:pPr>
              <w:rPr>
                <w:i/>
                <w:iCs/>
                <w:sz w:val="18"/>
                <w:szCs w:val="18"/>
              </w:rPr>
            </w:pPr>
            <w:r w:rsidRPr="003F45B8">
              <w:rPr>
                <w:i/>
                <w:iCs/>
                <w:sz w:val="18"/>
                <w:szCs w:val="18"/>
              </w:rPr>
              <w:t>Indiquer la situation actuelle et projetée en termes d’approvisionnement vert</w:t>
            </w:r>
          </w:p>
          <w:p w14:paraId="024CD540" w14:textId="65342295" w:rsidR="001018D8" w:rsidRDefault="001018D8" w:rsidP="001018D8"/>
        </w:tc>
      </w:tr>
      <w:tr w:rsidR="001018D8" w14:paraId="505474D2" w14:textId="77777777" w:rsidTr="001018D8">
        <w:tc>
          <w:tcPr>
            <w:tcW w:w="9736" w:type="dxa"/>
          </w:tcPr>
          <w:p w14:paraId="3336973B" w14:textId="381F8ED7" w:rsidR="001018D8" w:rsidRDefault="00EE3283" w:rsidP="001018D8">
            <w:r>
              <w:t xml:space="preserve">La </w:t>
            </w:r>
            <w:r w:rsidR="003F45B8">
              <w:t xml:space="preserve">traçabilité des </w:t>
            </w:r>
            <w:r w:rsidR="001018D8">
              <w:t xml:space="preserve">différents gaz utilisés </w:t>
            </w:r>
            <w:r w:rsidR="003F45B8">
              <w:t>sera assurée</w:t>
            </w:r>
            <w:r w:rsidR="001018D8">
              <w:t xml:space="preserve"> </w:t>
            </w:r>
          </w:p>
        </w:tc>
      </w:tr>
      <w:tr w:rsidR="001018D8" w14:paraId="0519202C" w14:textId="77777777" w:rsidTr="001018D8">
        <w:tc>
          <w:tcPr>
            <w:tcW w:w="9736" w:type="dxa"/>
          </w:tcPr>
          <w:p w14:paraId="79D96A6A" w14:textId="77777777" w:rsidR="001018D8" w:rsidRDefault="001018D8" w:rsidP="001018D8">
            <w:pPr>
              <w:rPr>
                <w:b/>
                <w:bCs/>
              </w:rPr>
            </w:pPr>
            <w:r>
              <w:rPr>
                <w:b/>
                <w:bCs/>
              </w:rPr>
              <w:t>Justification</w:t>
            </w:r>
          </w:p>
          <w:p w14:paraId="2A61F37C" w14:textId="54F65907" w:rsidR="001018D8" w:rsidRPr="00EE3283" w:rsidRDefault="00A01F55" w:rsidP="001018D8">
            <w:pPr>
              <w:rPr>
                <w:i/>
                <w:iCs/>
                <w:sz w:val="18"/>
                <w:szCs w:val="18"/>
              </w:rPr>
            </w:pPr>
            <w:r w:rsidRPr="00EE3283">
              <w:rPr>
                <w:i/>
                <w:iCs/>
                <w:sz w:val="18"/>
                <w:szCs w:val="18"/>
              </w:rPr>
              <w:t>Liste</w:t>
            </w:r>
            <w:r>
              <w:rPr>
                <w:i/>
                <w:iCs/>
                <w:sz w:val="18"/>
                <w:szCs w:val="18"/>
              </w:rPr>
              <w:t xml:space="preserve">r </w:t>
            </w:r>
            <w:r w:rsidR="003F45B8">
              <w:rPr>
                <w:i/>
                <w:iCs/>
                <w:sz w:val="18"/>
                <w:szCs w:val="18"/>
              </w:rPr>
              <w:t>les</w:t>
            </w:r>
            <w:r w:rsidR="00EE3283" w:rsidRPr="00EE3283">
              <w:rPr>
                <w:i/>
                <w:iCs/>
                <w:sz w:val="18"/>
                <w:szCs w:val="18"/>
              </w:rPr>
              <w:t xml:space="preserve"> </w:t>
            </w:r>
            <w:r w:rsidR="003F45B8" w:rsidRPr="003F45B8">
              <w:rPr>
                <w:i/>
                <w:iCs/>
                <w:sz w:val="18"/>
                <w:szCs w:val="18"/>
              </w:rPr>
              <w:t>différents gaz qui seront utilisés et indiquer les quantités de gaz naturel qui seront importées, et de biogaz et de gaz de mine qui seront fournies tout au long de la durée de vie du projet</w:t>
            </w:r>
            <w:r w:rsidR="00EE3283" w:rsidRPr="00EE3283">
              <w:rPr>
                <w:i/>
                <w:iCs/>
                <w:sz w:val="18"/>
                <w:szCs w:val="18"/>
              </w:rPr>
              <w:t>.</w:t>
            </w:r>
          </w:p>
          <w:p w14:paraId="6B3C586C" w14:textId="0AC6A8DA" w:rsidR="001018D8" w:rsidRDefault="001018D8" w:rsidP="001018D8"/>
        </w:tc>
      </w:tr>
    </w:tbl>
    <w:p w14:paraId="7A0D9D1B" w14:textId="120C0816" w:rsidR="00B33B3F" w:rsidRDefault="00B33B3F" w:rsidP="00B33B3F">
      <w:pPr>
        <w:pStyle w:val="Titre2"/>
      </w:pPr>
      <w:r>
        <w:t>Contribution au plan</w:t>
      </w:r>
    </w:p>
    <w:p w14:paraId="76D37410" w14:textId="09C245A7" w:rsidR="00901CC4" w:rsidRPr="00901CC4" w:rsidRDefault="003F45B8" w:rsidP="000A37F1">
      <w:r>
        <w:rPr>
          <w:i/>
          <w:iCs/>
        </w:rPr>
        <w:t>Justifier</w:t>
      </w:r>
      <w:r w:rsidRPr="003F45B8">
        <w:rPr>
          <w:i/>
          <w:iCs/>
        </w:rPr>
        <w:t xml:space="preserve"> comment le potentiel de réduction des émissions de CO2 moyen </w:t>
      </w:r>
      <w:r>
        <w:rPr>
          <w:i/>
          <w:iCs/>
        </w:rPr>
        <w:t>du projet</w:t>
      </w:r>
      <w:r w:rsidRPr="003F45B8">
        <w:rPr>
          <w:i/>
          <w:iCs/>
        </w:rPr>
        <w:t xml:space="preserve"> permettra de </w:t>
      </w:r>
      <w:r>
        <w:rPr>
          <w:i/>
          <w:iCs/>
        </w:rPr>
        <w:t>contribuer à couvrir</w:t>
      </w:r>
      <w:r w:rsidRPr="003F45B8">
        <w:rPr>
          <w:i/>
          <w:iCs/>
        </w:rPr>
        <w:t xml:space="preserve"> 25% des émissions de l'Industrie (2,5 M Tonnes/an) </w:t>
      </w:r>
    </w:p>
    <w:sectPr w:rsidR="00901CC4" w:rsidRPr="00901CC4" w:rsidSect="000832CB">
      <w:headerReference w:type="default"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EB171" w14:textId="77777777" w:rsidR="00667F75" w:rsidRDefault="00667F75" w:rsidP="00502262">
      <w:pPr>
        <w:spacing w:after="0"/>
      </w:pPr>
      <w:r>
        <w:separator/>
      </w:r>
    </w:p>
  </w:endnote>
  <w:endnote w:type="continuationSeparator" w:id="0">
    <w:p w14:paraId="519113AC" w14:textId="77777777" w:rsidR="00667F75" w:rsidRDefault="00667F75" w:rsidP="005022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Mono">
    <w:panose1 w:val="020B0609030804020204"/>
    <w:charset w:val="00"/>
    <w:family w:val="modern"/>
    <w:pitch w:val="fixed"/>
    <w:sig w:usb0="E70026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5E29" w14:textId="51630302" w:rsidR="00E8216E" w:rsidRDefault="00E8216E" w:rsidP="00022571">
    <w:pPr>
      <w:pStyle w:val="TEXT"/>
      <w:jc w:val="right"/>
    </w:pPr>
    <w:r>
      <w:fldChar w:fldCharType="begin"/>
    </w:r>
    <w:r>
      <w:instrText>PAGE   \* MERGEFORMAT</w:instrText>
    </w:r>
    <w:r>
      <w:fldChar w:fldCharType="separate"/>
    </w:r>
    <w:r w:rsidRPr="00E41633">
      <w:rPr>
        <w:noProof/>
        <w:lang w:val="fr-FR"/>
      </w:rPr>
      <w:t>2</w:t>
    </w:r>
    <w:r>
      <w:rPr>
        <w:noProof/>
        <w:lang w:val="fr-FR"/>
      </w:rPr>
      <w:fldChar w:fldCharType="end"/>
    </w:r>
  </w:p>
  <w:p w14:paraId="4D9B1E37" w14:textId="4D01DCE0" w:rsidR="00E8216E" w:rsidRPr="003058BB" w:rsidRDefault="00B87FDD" w:rsidP="00D30BBC">
    <w:pPr>
      <w:pStyle w:val="FOOTERLEFT"/>
    </w:pPr>
    <w:r>
      <w:t xml:space="preserve">ADDENDUM au </w:t>
    </w:r>
    <w:r w:rsidR="00E8216E" w:rsidRPr="0063064F">
      <w:t>Formulaire Recherche</w:t>
    </w:r>
    <w:r w:rsidR="00E8216E">
      <w:t xml:space="preserve"> - A</w:t>
    </w:r>
    <w:r w:rsidR="00E8216E" w:rsidRPr="00171F19">
      <w:t xml:space="preserve">ppel à projets </w:t>
    </w:r>
    <w:r>
      <w:t>PNRR</w:t>
    </w:r>
    <w:r w:rsidR="0070369C">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112A" w14:textId="77777777" w:rsidR="00E8216E" w:rsidRDefault="00E8216E" w:rsidP="003058BB">
    <w:pPr>
      <w:pStyle w:val="Pieddepage"/>
      <w:jc w:val="right"/>
    </w:pPr>
    <w:r>
      <w:fldChar w:fldCharType="begin"/>
    </w:r>
    <w:r>
      <w:instrText>PAGE   \* MERGEFORMAT</w:instrText>
    </w:r>
    <w:r>
      <w:fldChar w:fldCharType="separate"/>
    </w:r>
    <w:r w:rsidRPr="000832CB">
      <w:rPr>
        <w:noProof/>
        <w:lang w:val="fr-FR"/>
      </w:rPr>
      <w:t>1</w:t>
    </w:r>
    <w:r>
      <w:rPr>
        <w:noProof/>
        <w:lang w:val="fr-FR"/>
      </w:rPr>
      <w:fldChar w:fldCharType="end"/>
    </w:r>
  </w:p>
  <w:p w14:paraId="0FAC7085" w14:textId="77777777" w:rsidR="00E8216E" w:rsidRPr="003058BB" w:rsidRDefault="00E8216E" w:rsidP="003058BB">
    <w:pPr>
      <w:pStyle w:val="Pieddepage"/>
      <w:tabs>
        <w:tab w:val="clear" w:pos="4536"/>
        <w:tab w:val="clear" w:pos="9072"/>
        <w:tab w:val="left" w:pos="7425"/>
      </w:tabs>
      <w:rPr>
        <w:i/>
        <w:sz w:val="16"/>
        <w:szCs w:val="16"/>
      </w:rPr>
    </w:pPr>
    <w:r w:rsidRPr="0063064F">
      <w:rPr>
        <w:i/>
        <w:smallCaps/>
        <w:sz w:val="16"/>
        <w:szCs w:val="16"/>
      </w:rPr>
      <w:t>Formulaire Recherche</w:t>
    </w:r>
    <w:r>
      <w:rPr>
        <w:i/>
        <w:sz w:val="16"/>
        <w:szCs w:val="16"/>
      </w:rPr>
      <w:t xml:space="preserve"> - </w:t>
    </w:r>
    <w:r w:rsidRPr="00171F19">
      <w:rPr>
        <w:i/>
        <w:sz w:val="16"/>
        <w:szCs w:val="16"/>
      </w:rPr>
      <w:t xml:space="preserve">appel à projets Pôles de compétitivité – </w:t>
    </w:r>
    <w:r w:rsidRPr="000316E5">
      <w:rPr>
        <w:b/>
        <w:i/>
        <w:color w:val="FF0000"/>
        <w:sz w:val="16"/>
        <w:szCs w:val="16"/>
      </w:rPr>
      <w:t xml:space="preserve">Version </w:t>
    </w:r>
    <w:proofErr w:type="gramStart"/>
    <w:r w:rsidRPr="000316E5">
      <w:rPr>
        <w:b/>
        <w:i/>
        <w:color w:val="FF0000"/>
        <w:sz w:val="16"/>
        <w:szCs w:val="16"/>
      </w:rPr>
      <w:t>Septembre</w:t>
    </w:r>
    <w:proofErr w:type="gramEnd"/>
    <w:r w:rsidRPr="000316E5">
      <w:rPr>
        <w:b/>
        <w:i/>
        <w:color w:val="FF0000"/>
        <w:sz w:val="16"/>
        <w:szCs w:val="16"/>
      </w:rPr>
      <w:t xml:space="preserve"> 2019 (draft non finalisé)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3542" w14:textId="77777777" w:rsidR="00667F75" w:rsidRDefault="00667F75" w:rsidP="00502262">
      <w:pPr>
        <w:spacing w:after="0"/>
      </w:pPr>
      <w:r>
        <w:separator/>
      </w:r>
    </w:p>
  </w:footnote>
  <w:footnote w:type="continuationSeparator" w:id="0">
    <w:p w14:paraId="328F9A3A" w14:textId="77777777" w:rsidR="00667F75" w:rsidRDefault="00667F75" w:rsidP="00502262">
      <w:pPr>
        <w:spacing w:after="0"/>
      </w:pPr>
      <w:r>
        <w:continuationSeparator/>
      </w:r>
    </w:p>
  </w:footnote>
  <w:footnote w:id="1">
    <w:p w14:paraId="45A77064" w14:textId="0FAE51D2" w:rsidR="00591880" w:rsidRDefault="00591880" w:rsidP="00591880">
      <w:pPr>
        <w:keepNext/>
        <w:widowControl w:val="0"/>
        <w:spacing w:after="120"/>
      </w:pPr>
      <w:r w:rsidRPr="00591880">
        <w:rPr>
          <w:rStyle w:val="Appelnotedebasdep"/>
          <w:rFonts w:cs="Arial"/>
          <w:sz w:val="16"/>
          <w:szCs w:val="16"/>
        </w:rPr>
        <w:footnoteRef/>
      </w:r>
      <w:r w:rsidRPr="00591880">
        <w:rPr>
          <w:rFonts w:cs="Arial"/>
          <w:sz w:val="16"/>
          <w:szCs w:val="16"/>
        </w:rPr>
        <w:t xml:space="preserve"> Orientations techniques sur l’application du principe consistant « à ne pas causer de préjudice important » au titre du règlement établissant une facilité pour la reprise et la résilience (2021/C 58/01) : </w:t>
      </w:r>
      <w:hyperlink r:id="rId1" w:history="1">
        <w:r w:rsidRPr="00591880">
          <w:rPr>
            <w:rStyle w:val="Lienhypertexte"/>
            <w:rFonts w:cs="Arial"/>
            <w:sz w:val="16"/>
            <w:szCs w:val="16"/>
          </w:rPr>
          <w:t>https://eur-lex.europa.eu/legal-content/FR/TXT/PDF/?uri=CELEX:52021XC0218(01)&amp;from=FR</w:t>
        </w:r>
      </w:hyperlink>
    </w:p>
  </w:footnote>
  <w:footnote w:id="2">
    <w:p w14:paraId="1D5EF79D" w14:textId="06B5C2F8" w:rsidR="00B87FDD" w:rsidRDefault="00B87FDD" w:rsidP="00591880">
      <w:pPr>
        <w:keepNext/>
        <w:widowControl w:val="0"/>
        <w:spacing w:after="120"/>
      </w:pPr>
      <w:r w:rsidRPr="00B87FDD">
        <w:rPr>
          <w:rStyle w:val="Appelnotedebasdep"/>
          <w:sz w:val="16"/>
          <w:szCs w:val="16"/>
        </w:rPr>
        <w:footnoteRef/>
      </w:r>
      <w:r w:rsidRPr="00B87FDD">
        <w:rPr>
          <w:sz w:val="16"/>
          <w:szCs w:val="16"/>
        </w:rPr>
        <w:t xml:space="preserve"> </w:t>
      </w:r>
      <w:r w:rsidRPr="00591880">
        <w:rPr>
          <w:sz w:val="16"/>
          <w:szCs w:val="16"/>
        </w:rPr>
        <w:t xml:space="preserve">RÈGLEMENT (UE) 2021/241 DU PARLEMENT EUROPÉEN ET DU CONSEIL du 12 février 2021 établissant la facilité pour la reprise et la résilience : </w:t>
      </w:r>
      <w:hyperlink r:id="rId2" w:history="1">
        <w:r w:rsidRPr="00591880">
          <w:rPr>
            <w:rStyle w:val="Lienhypertexte"/>
            <w:sz w:val="16"/>
            <w:szCs w:val="16"/>
          </w:rPr>
          <w:t>https://eur-lex.europa.eu/legal-content/FR/TXT/PDF/?uri=CELEX:32021R0241&amp;from=EN</w:t>
        </w:r>
      </w:hyperlink>
    </w:p>
  </w:footnote>
  <w:footnote w:id="3">
    <w:p w14:paraId="1176D532" w14:textId="786E9ECE" w:rsidR="00B87FDD" w:rsidRDefault="00B87FDD" w:rsidP="00591880">
      <w:pPr>
        <w:pStyle w:val="Notedebasdepage"/>
        <w:spacing w:after="120"/>
      </w:pPr>
      <w:r>
        <w:rPr>
          <w:rStyle w:val="Appelnotedebasdep"/>
        </w:rPr>
        <w:footnoteRef/>
      </w:r>
      <w:r>
        <w:t xml:space="preserve"> </w:t>
      </w:r>
      <w:r w:rsidRPr="00591880">
        <w:rPr>
          <w:sz w:val="16"/>
        </w:rPr>
        <w:t xml:space="preserve">RÈGLEMENT (UE) 2020/852 DU PARLEMENT EUROPÉEN ET DU CONSEIL du 18 juin 2020 sur l’établissement d’un cadre visant à favoriser les investissements durables et modifiant le règlement (UE) 2019/2088 : </w:t>
      </w:r>
      <w:hyperlink r:id="rId3" w:history="1">
        <w:r w:rsidRPr="00591880">
          <w:rPr>
            <w:rStyle w:val="Lienhypertexte"/>
            <w:sz w:val="16"/>
          </w:rPr>
          <w:t>https://eur-lex.europa.eu/legal-content/FR/TXT/PDF/?uri=CELEX:32020R0852&amp;from=FR</w:t>
        </w:r>
      </w:hyperlink>
      <w:r>
        <w:t xml:space="preserve"> </w:t>
      </w:r>
    </w:p>
  </w:footnote>
  <w:footnote w:id="4">
    <w:p w14:paraId="1C5E662C" w14:textId="2A3BBB16" w:rsidR="005710B9" w:rsidRDefault="005710B9">
      <w:pPr>
        <w:pStyle w:val="Notedebasdepage"/>
      </w:pPr>
      <w:r>
        <w:rPr>
          <w:rStyle w:val="Appelnotedebasdep"/>
        </w:rPr>
        <w:footnoteRef/>
      </w:r>
      <w:r>
        <w:t xml:space="preserve"> </w:t>
      </w:r>
      <w:hyperlink r:id="rId4" w:history="1">
        <w:r w:rsidRPr="005710B9">
          <w:rPr>
            <w:rStyle w:val="Lienhypertexte"/>
            <w:sz w:val="16"/>
          </w:rPr>
          <w:t>https://eippcb.jrc.ec.europa.eu/reference</w:t>
        </w:r>
      </w:hyperlink>
      <w:r w:rsidRPr="005710B9">
        <w:rPr>
          <w:rStyle w:val="Lienhypertexte"/>
          <w:sz w:val="16"/>
        </w:rPr>
        <w:t xml:space="preserve"> </w:t>
      </w:r>
    </w:p>
  </w:footnote>
  <w:footnote w:id="5">
    <w:p w14:paraId="13A45EE4" w14:textId="3A6C5362" w:rsidR="00D005FF" w:rsidRPr="00D005FF" w:rsidRDefault="00D005FF">
      <w:pPr>
        <w:pStyle w:val="Notedebasdepage"/>
      </w:pPr>
      <w:r w:rsidRPr="00D005FF">
        <w:rPr>
          <w:rStyle w:val="Appelnotedebasdep"/>
          <w:rFonts w:cs="Arial"/>
        </w:rPr>
        <w:footnoteRef/>
      </w:r>
      <w:r w:rsidRPr="00D005FF">
        <w:rPr>
          <w:rFonts w:cs="Arial"/>
        </w:rPr>
        <w:t xml:space="preserve"> Pour les opérateurs EU ETS, un identifiant unique, un nom, un emplacement, un ID d'installation/ID d'opérateur dans le journal des transactions de l'UE (EUTL)</w:t>
      </w:r>
    </w:p>
  </w:footnote>
  <w:footnote w:id="6">
    <w:p w14:paraId="2091FF11" w14:textId="47A97D3C" w:rsidR="00D005FF" w:rsidRPr="00D005FF" w:rsidRDefault="00D005FF">
      <w:pPr>
        <w:pStyle w:val="Notedebasdepage"/>
        <w:rPr>
          <w:rFonts w:cs="Arial"/>
        </w:rPr>
      </w:pPr>
      <w:r>
        <w:rPr>
          <w:rStyle w:val="Appelnotedebasdep"/>
        </w:rPr>
        <w:footnoteRef/>
      </w:r>
      <w:r>
        <w:t xml:space="preserve"> Référence in</w:t>
      </w:r>
      <w:r w:rsidRPr="00D005FF">
        <w:t>diqué</w:t>
      </w:r>
      <w:r>
        <w:t>e</w:t>
      </w:r>
      <w:r w:rsidRPr="00D005FF">
        <w:t xml:space="preserve"> dans le règlement d'exécution (UE) 2021/447 de la Commission.</w:t>
      </w:r>
    </w:p>
  </w:footnote>
  <w:footnote w:id="7">
    <w:p w14:paraId="001D8B8B" w14:textId="77777777" w:rsidR="00D005FF" w:rsidRPr="00D005FF" w:rsidRDefault="00D005FF" w:rsidP="00D005FF">
      <w:pPr>
        <w:pStyle w:val="Notedebasdepage"/>
        <w:rPr>
          <w:rFonts w:cs="Arial"/>
        </w:rPr>
      </w:pPr>
      <w:r>
        <w:rPr>
          <w:rStyle w:val="Appelnotedebasdep"/>
        </w:rPr>
        <w:footnoteRef/>
      </w:r>
      <w:r>
        <w:t xml:space="preserve"> </w:t>
      </w:r>
      <w:r w:rsidRPr="00D005FF">
        <w:t>Présenter la démonstration que le projet générera des émissions de gaz à effet de serre nettement inférieures aux valeurs de référence pertinentes pour l'allocation gratuite, comme indiqué dans le règlement d'exécution (UE) 2021/447 de la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473"/>
      <w:gridCol w:w="6237"/>
      <w:gridCol w:w="1718"/>
    </w:tblGrid>
    <w:tr w:rsidR="00A86CF9" w14:paraId="6079EE12" w14:textId="77777777" w:rsidTr="00B21D42">
      <w:tc>
        <w:tcPr>
          <w:tcW w:w="1087" w:type="dxa"/>
        </w:tcPr>
        <w:p w14:paraId="43A25A3D" w14:textId="77777777" w:rsidR="00A86CF9" w:rsidRDefault="00A86CF9" w:rsidP="00A86CF9">
          <w:pPr>
            <w:pStyle w:val="En-tte"/>
            <w:jc w:val="center"/>
            <w:rPr>
              <w:sz w:val="20"/>
            </w:rPr>
          </w:pPr>
          <w:r w:rsidRPr="00D30BBC">
            <w:rPr>
              <w:noProof/>
            </w:rPr>
            <w:drawing>
              <wp:anchor distT="0" distB="0" distL="114300" distR="114300" simplePos="0" relativeHeight="251663360" behindDoc="0" locked="0" layoutInCell="1" allowOverlap="1" wp14:anchorId="40AF036D" wp14:editId="1523531A">
                <wp:simplePos x="0" y="0"/>
                <wp:positionH relativeFrom="column">
                  <wp:posOffset>-320325</wp:posOffset>
                </wp:positionH>
                <wp:positionV relativeFrom="paragraph">
                  <wp:posOffset>-15392</wp:posOffset>
                </wp:positionV>
                <wp:extent cx="542925" cy="552450"/>
                <wp:effectExtent l="0" t="0" r="952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542925" cy="552450"/>
                        </a:xfrm>
                        <a:prstGeom prst="rect">
                          <a:avLst/>
                        </a:prstGeom>
                        <a:noFill/>
                        <a:ln w="9525">
                          <a:noFill/>
                          <a:miter lim="800000"/>
                          <a:headEnd/>
                          <a:tailEnd/>
                        </a:ln>
                      </pic:spPr>
                    </pic:pic>
                  </a:graphicData>
                </a:graphic>
              </wp:anchor>
            </w:drawing>
          </w:r>
        </w:p>
      </w:tc>
      <w:tc>
        <w:tcPr>
          <w:tcW w:w="473" w:type="dxa"/>
        </w:tcPr>
        <w:p w14:paraId="466CBCBD" w14:textId="77777777" w:rsidR="00A86CF9" w:rsidRDefault="00A86CF9" w:rsidP="00A86CF9">
          <w:pPr>
            <w:pStyle w:val="En-tte"/>
            <w:jc w:val="center"/>
            <w:rPr>
              <w:sz w:val="20"/>
            </w:rPr>
          </w:pPr>
        </w:p>
      </w:tc>
      <w:tc>
        <w:tcPr>
          <w:tcW w:w="6237" w:type="dxa"/>
          <w:vAlign w:val="center"/>
        </w:tcPr>
        <w:p w14:paraId="54916BAF" w14:textId="2A989F3F" w:rsidR="00A86CF9" w:rsidRDefault="00A86CF9" w:rsidP="00A86CF9">
          <w:pPr>
            <w:pStyle w:val="En-tte"/>
            <w:ind w:left="-718" w:firstLine="718"/>
            <w:jc w:val="center"/>
            <w:rPr>
              <w:sz w:val="20"/>
            </w:rPr>
          </w:pPr>
          <w:r>
            <w:rPr>
              <w:sz w:val="20"/>
            </w:rPr>
            <w:t>Appel à projets Pôle de compétitivité PNRR 2021</w:t>
          </w:r>
        </w:p>
      </w:tc>
      <w:tc>
        <w:tcPr>
          <w:tcW w:w="1718" w:type="dxa"/>
        </w:tcPr>
        <w:p w14:paraId="69DD0E49" w14:textId="77777777" w:rsidR="00A86CF9" w:rsidRDefault="00A86CF9" w:rsidP="00A86CF9">
          <w:pPr>
            <w:pStyle w:val="En-tte"/>
            <w:jc w:val="center"/>
            <w:rPr>
              <w:sz w:val="20"/>
            </w:rPr>
          </w:pPr>
          <w:r>
            <w:rPr>
              <w:rFonts w:ascii="Verdana" w:hAnsi="Verdana"/>
              <w:noProof/>
              <w:color w:val="365F91"/>
              <w:sz w:val="16"/>
              <w:szCs w:val="16"/>
              <w:lang w:eastAsia="fr-FR"/>
            </w:rPr>
            <w:drawing>
              <wp:inline distT="0" distB="0" distL="0" distR="0" wp14:anchorId="0737D282" wp14:editId="03937256">
                <wp:extent cx="954157" cy="411597"/>
                <wp:effectExtent l="0" t="0" r="0" b="7620"/>
                <wp:docPr id="1" name="Image 1" descr="spw_recher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pw_recherch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9155" cy="418067"/>
                        </a:xfrm>
                        <a:prstGeom prst="rect">
                          <a:avLst/>
                        </a:prstGeom>
                        <a:noFill/>
                        <a:ln>
                          <a:noFill/>
                        </a:ln>
                      </pic:spPr>
                    </pic:pic>
                  </a:graphicData>
                </a:graphic>
              </wp:inline>
            </w:drawing>
          </w:r>
        </w:p>
      </w:tc>
    </w:tr>
  </w:tbl>
  <w:p w14:paraId="74B47345" w14:textId="58DC923D" w:rsidR="00A86CF9" w:rsidRDefault="00A86CF9" w:rsidP="00D30BBC">
    <w:pPr>
      <w:pStyle w:val="TABLEAUCENTER"/>
      <w:rPr>
        <w:rFonts w:cs="Calibri"/>
      </w:rPr>
    </w:pPr>
    <w:r>
      <mc:AlternateContent>
        <mc:Choice Requires="wps">
          <w:drawing>
            <wp:anchor distT="0" distB="0" distL="114300" distR="114300" simplePos="0" relativeHeight="251660288" behindDoc="0" locked="0" layoutInCell="1" allowOverlap="1" wp14:anchorId="46CFB231" wp14:editId="4D698E29">
              <wp:simplePos x="0" y="0"/>
              <wp:positionH relativeFrom="column">
                <wp:posOffset>-109220</wp:posOffset>
              </wp:positionH>
              <wp:positionV relativeFrom="paragraph">
                <wp:posOffset>130990</wp:posOffset>
              </wp:positionV>
              <wp:extent cx="6236970" cy="13335"/>
              <wp:effectExtent l="0" t="0" r="11430" b="5715"/>
              <wp:wrapNone/>
              <wp:docPr id="8"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6970" cy="13335"/>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4B8411" id="Connecteur droit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0.3pt" to="48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" strokecolor="red">
              <o:lock v:ext="edit" shapetype="f"/>
            </v:line>
          </w:pict>
        </mc:Fallback>
      </mc:AlternateContent>
    </w:r>
  </w:p>
  <w:p w14:paraId="7BAE6A22" w14:textId="098F487D" w:rsidR="00E8216E" w:rsidRPr="00022571" w:rsidRDefault="00E8216E" w:rsidP="00D30BBC">
    <w:pPr>
      <w:pStyle w:val="TABLEAUCENTER"/>
      <w:rPr>
        <w:rFonts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3FE" w14:textId="77777777" w:rsidR="00E8216E" w:rsidRDefault="00E8216E" w:rsidP="007B528A">
    <w:pPr>
      <w:pStyle w:val="En-tte"/>
      <w:jc w:val="right"/>
      <w:rPr>
        <w:sz w:val="18"/>
        <w:szCs w:val="18"/>
      </w:rPr>
    </w:pPr>
    <w:r>
      <w:rPr>
        <w:noProof/>
        <w:lang w:eastAsia="fr-BE"/>
      </w:rPr>
      <w:drawing>
        <wp:anchor distT="0" distB="0" distL="114300" distR="114300" simplePos="0" relativeHeight="251657216" behindDoc="1" locked="0" layoutInCell="1" allowOverlap="1" wp14:anchorId="28F3E981" wp14:editId="3051BC53">
          <wp:simplePos x="0" y="0"/>
          <wp:positionH relativeFrom="column">
            <wp:posOffset>347345</wp:posOffset>
          </wp:positionH>
          <wp:positionV relativeFrom="paragraph">
            <wp:posOffset>-231775</wp:posOffset>
          </wp:positionV>
          <wp:extent cx="628650" cy="641985"/>
          <wp:effectExtent l="19050" t="0" r="0" b="0"/>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628650" cy="641985"/>
                  </a:xfrm>
                  <a:prstGeom prst="rect">
                    <a:avLst/>
                  </a:prstGeom>
                  <a:noFill/>
                  <a:ln w="9525">
                    <a:noFill/>
                    <a:miter lim="800000"/>
                    <a:headEnd/>
                    <a:tailEnd/>
                  </a:ln>
                </pic:spPr>
              </pic:pic>
            </a:graphicData>
          </a:graphic>
        </wp:anchor>
      </w:drawing>
    </w:r>
    <w:r>
      <w:rPr>
        <w:noProof/>
        <w:lang w:eastAsia="fr-BE"/>
      </w:rPr>
      <w:drawing>
        <wp:anchor distT="0" distB="0" distL="114300" distR="114300" simplePos="0" relativeHeight="251656192" behindDoc="1" locked="0" layoutInCell="1" allowOverlap="1" wp14:anchorId="4AB29A69" wp14:editId="40DA9B51">
          <wp:simplePos x="0" y="0"/>
          <wp:positionH relativeFrom="column">
            <wp:posOffset>-376555</wp:posOffset>
          </wp:positionH>
          <wp:positionV relativeFrom="paragraph">
            <wp:posOffset>-269875</wp:posOffset>
          </wp:positionV>
          <wp:extent cx="666750" cy="666750"/>
          <wp:effectExtent l="19050" t="0" r="0" b="0"/>
          <wp:wrapNone/>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srcRect/>
                  <a:stretch>
                    <a:fillRect/>
                  </a:stretch>
                </pic:blipFill>
                <pic:spPr bwMode="auto">
                  <a:xfrm>
                    <a:off x="0" y="0"/>
                    <a:ext cx="666750" cy="666750"/>
                  </a:xfrm>
                  <a:prstGeom prst="rect">
                    <a:avLst/>
                  </a:prstGeom>
                  <a:noFill/>
                  <a:ln w="9525">
                    <a:noFill/>
                    <a:miter lim="800000"/>
                    <a:headEnd/>
                    <a:tailEnd/>
                  </a:ln>
                </pic:spPr>
              </pic:pic>
            </a:graphicData>
          </a:graphic>
        </wp:anchor>
      </w:drawing>
    </w:r>
    <w:r>
      <w:rPr>
        <w:noProof/>
        <w:sz w:val="18"/>
        <w:szCs w:val="18"/>
        <w:lang w:eastAsia="fr-BE"/>
      </w:rPr>
      <w:drawing>
        <wp:anchor distT="0" distB="0" distL="114300" distR="114300" simplePos="0" relativeHeight="251658240" behindDoc="1" locked="0" layoutInCell="1" allowOverlap="1" wp14:anchorId="1D853EDB" wp14:editId="1BC91587">
          <wp:simplePos x="0" y="0"/>
          <wp:positionH relativeFrom="column">
            <wp:posOffset>5353050</wp:posOffset>
          </wp:positionH>
          <wp:positionV relativeFrom="paragraph">
            <wp:posOffset>-144145</wp:posOffset>
          </wp:positionV>
          <wp:extent cx="723265" cy="493395"/>
          <wp:effectExtent l="19050" t="0" r="635" b="0"/>
          <wp:wrapThrough wrapText="bothSides">
            <wp:wrapPolygon edited="0">
              <wp:start x="-569" y="0"/>
              <wp:lineTo x="-569" y="20849"/>
              <wp:lineTo x="21619" y="20849"/>
              <wp:lineTo x="21619" y="0"/>
              <wp:lineTo x="-569" y="0"/>
            </wp:wrapPolygon>
          </wp:wrapThrough>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
                  <a:srcRect/>
                  <a:stretch>
                    <a:fillRect/>
                  </a:stretch>
                </pic:blipFill>
                <pic:spPr bwMode="auto">
                  <a:xfrm>
                    <a:off x="0" y="0"/>
                    <a:ext cx="723265" cy="493395"/>
                  </a:xfrm>
                  <a:prstGeom prst="rect">
                    <a:avLst/>
                  </a:prstGeom>
                  <a:noFill/>
                  <a:ln w="9525">
                    <a:noFill/>
                    <a:miter lim="800000"/>
                    <a:headEnd/>
                    <a:tailEnd/>
                  </a:ln>
                </pic:spPr>
              </pic:pic>
            </a:graphicData>
          </a:graphic>
        </wp:anchor>
      </w:drawing>
    </w:r>
  </w:p>
  <w:p w14:paraId="06EC91A3" w14:textId="77777777" w:rsidR="00E8216E" w:rsidRPr="00C34ACB" w:rsidRDefault="00E8216E" w:rsidP="00E60DE8">
    <w:pPr>
      <w:pStyle w:val="En-tte"/>
      <w:jc w:val="center"/>
      <w:rPr>
        <w:rFonts w:cs="Calibri"/>
        <w:sz w:val="24"/>
        <w:szCs w:val="30"/>
      </w:rPr>
    </w:pPr>
    <w:r w:rsidRPr="00C34ACB">
      <w:rPr>
        <w:rFonts w:cs="Calibri"/>
        <w:sz w:val="24"/>
        <w:szCs w:val="30"/>
      </w:rPr>
      <w:t>Pôles de compétitivité</w:t>
    </w:r>
  </w:p>
  <w:p w14:paraId="3C9BBF15" w14:textId="35A402A9" w:rsidR="00E8216E" w:rsidRDefault="00E8216E">
    <w:pPr>
      <w:pStyle w:val="En-tte"/>
    </w:pPr>
    <w:r>
      <w:rPr>
        <w:noProof/>
        <w:lang w:eastAsia="fr-BE"/>
      </w:rPr>
      <mc:AlternateContent>
        <mc:Choice Requires="wps">
          <w:drawing>
            <wp:anchor distT="4294967294" distB="4294967294" distL="114300" distR="114300" simplePos="0" relativeHeight="251661312" behindDoc="1" locked="0" layoutInCell="1" allowOverlap="1" wp14:anchorId="0C4B97D7" wp14:editId="6A17FF24">
              <wp:simplePos x="0" y="0"/>
              <wp:positionH relativeFrom="column">
                <wp:posOffset>238760</wp:posOffset>
              </wp:positionH>
              <wp:positionV relativeFrom="paragraph">
                <wp:posOffset>232409</wp:posOffset>
              </wp:positionV>
              <wp:extent cx="5735320" cy="0"/>
              <wp:effectExtent l="0" t="0" r="0" b="0"/>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36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EADA" id="Line 1"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pt,18.3pt" to="470.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" strokecolor="red" strokeweight=".26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42C4"/>
    <w:multiLevelType w:val="hybridMultilevel"/>
    <w:tmpl w:val="5B9021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FC777F"/>
    <w:multiLevelType w:val="hybridMultilevel"/>
    <w:tmpl w:val="A2FAE368"/>
    <w:lvl w:ilvl="0" w:tplc="15E2EDA0">
      <w:numFmt w:val="bullet"/>
      <w:lvlText w:val="-"/>
      <w:lvlJc w:val="left"/>
      <w:pPr>
        <w:ind w:left="720" w:hanging="360"/>
      </w:pPr>
      <w:rPr>
        <w:rFonts w:ascii="Arial" w:eastAsia="MS Gothic"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200E53"/>
    <w:multiLevelType w:val="hybridMultilevel"/>
    <w:tmpl w:val="4F32973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A4534C9"/>
    <w:multiLevelType w:val="hybridMultilevel"/>
    <w:tmpl w:val="D75A5AD4"/>
    <w:lvl w:ilvl="0" w:tplc="1078505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4EB2C6E"/>
    <w:multiLevelType w:val="hybridMultilevel"/>
    <w:tmpl w:val="4D3687D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6A90A5B"/>
    <w:multiLevelType w:val="hybridMultilevel"/>
    <w:tmpl w:val="37A2B550"/>
    <w:lvl w:ilvl="0" w:tplc="5F94452C">
      <w:numFmt w:val="bullet"/>
      <w:pStyle w:val="BULLETITALICLEV1"/>
      <w:lvlText w:val="-"/>
      <w:lvlJc w:val="left"/>
      <w:pPr>
        <w:ind w:left="720" w:hanging="360"/>
      </w:pPr>
      <w:rPr>
        <w:rFonts w:ascii="Arial" w:eastAsia="Calibri"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D335F34"/>
    <w:multiLevelType w:val="hybridMultilevel"/>
    <w:tmpl w:val="21E6F7CE"/>
    <w:lvl w:ilvl="0" w:tplc="AEBAC312">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EDE6840"/>
    <w:multiLevelType w:val="hybridMultilevel"/>
    <w:tmpl w:val="C49ACF9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5323051"/>
    <w:multiLevelType w:val="hybridMultilevel"/>
    <w:tmpl w:val="BCD4CB46"/>
    <w:lvl w:ilvl="0" w:tplc="1CCE8362">
      <w:start w:val="3"/>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7D5353"/>
    <w:multiLevelType w:val="hybridMultilevel"/>
    <w:tmpl w:val="D1BA46C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1443A2A"/>
    <w:multiLevelType w:val="hybridMultilevel"/>
    <w:tmpl w:val="345655A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8472CEE"/>
    <w:multiLevelType w:val="hybridMultilevel"/>
    <w:tmpl w:val="AC3AD8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7485357"/>
    <w:multiLevelType w:val="hybridMultilevel"/>
    <w:tmpl w:val="E6D8B03E"/>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A1A0D75"/>
    <w:multiLevelType w:val="hybridMultilevel"/>
    <w:tmpl w:val="3AB0E5C2"/>
    <w:lvl w:ilvl="0" w:tplc="C7664CA8">
      <w:start w:val="2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287CA6"/>
    <w:multiLevelType w:val="hybridMultilevel"/>
    <w:tmpl w:val="00003906"/>
    <w:lvl w:ilvl="0" w:tplc="0B54116A">
      <w:start w:val="1"/>
      <w:numFmt w:val="decimal"/>
      <w:pStyle w:val="Listenumros"/>
      <w:lvlText w:val="%1."/>
      <w:lvlJc w:val="left"/>
      <w:pPr>
        <w:ind w:left="1070" w:hanging="360"/>
      </w:pPr>
      <w:rPr>
        <w:rFonts w:hint="default"/>
        <w:strike w:val="0"/>
        <w:color w:val="000000" w:themeColor="text1"/>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5" w15:restartNumberingAfterBreak="0">
    <w:nsid w:val="5EF82826"/>
    <w:multiLevelType w:val="hybridMultilevel"/>
    <w:tmpl w:val="DE9CAA64"/>
    <w:lvl w:ilvl="0" w:tplc="2402BD7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E94647"/>
    <w:multiLevelType w:val="multilevel"/>
    <w:tmpl w:val="1694B470"/>
    <w:lvl w:ilvl="0">
      <w:start w:val="1"/>
      <w:numFmt w:val="decimal"/>
      <w:pStyle w:val="H1TITRE"/>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5216B61"/>
    <w:multiLevelType w:val="hybridMultilevel"/>
    <w:tmpl w:val="1172A0DA"/>
    <w:lvl w:ilvl="0" w:tplc="79EE1F3C">
      <w:start w:val="1"/>
      <w:numFmt w:val="bullet"/>
      <w:pStyle w:val="CHOIX"/>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E5617CB"/>
    <w:multiLevelType w:val="hybridMultilevel"/>
    <w:tmpl w:val="FA2036C2"/>
    <w:lvl w:ilvl="0" w:tplc="C7664CA8">
      <w:start w:val="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9C79A9"/>
    <w:multiLevelType w:val="hybridMultilevel"/>
    <w:tmpl w:val="491C04B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17"/>
  </w:num>
  <w:num w:numId="5">
    <w:abstractNumId w:val="5"/>
  </w:num>
  <w:num w:numId="6">
    <w:abstractNumId w:val="18"/>
  </w:num>
  <w:num w:numId="7">
    <w:abstractNumId w:val="15"/>
  </w:num>
  <w:num w:numId="8">
    <w:abstractNumId w:val="4"/>
  </w:num>
  <w:num w:numId="9">
    <w:abstractNumId w:val="14"/>
    <w:lvlOverride w:ilvl="0">
      <w:startOverride w:val="1"/>
    </w:lvlOverride>
  </w:num>
  <w:num w:numId="10">
    <w:abstractNumId w:val="5"/>
  </w:num>
  <w:num w:numId="11">
    <w:abstractNumId w:val="3"/>
  </w:num>
  <w:num w:numId="12">
    <w:abstractNumId w:val="3"/>
  </w:num>
  <w:num w:numId="13">
    <w:abstractNumId w:val="2"/>
  </w:num>
  <w:num w:numId="14">
    <w:abstractNumId w:val="13"/>
  </w:num>
  <w:num w:numId="15">
    <w:abstractNumId w:val="1"/>
  </w:num>
  <w:num w:numId="16">
    <w:abstractNumId w:val="17"/>
  </w:num>
  <w:num w:numId="17">
    <w:abstractNumId w:val="9"/>
  </w:num>
  <w:num w:numId="18">
    <w:abstractNumId w:val="8"/>
  </w:num>
  <w:num w:numId="19">
    <w:abstractNumId w:val="19"/>
  </w:num>
  <w:num w:numId="20">
    <w:abstractNumId w:val="11"/>
  </w:num>
  <w:num w:numId="21">
    <w:abstractNumId w:val="17"/>
  </w:num>
  <w:num w:numId="22">
    <w:abstractNumId w:val="17"/>
  </w:num>
  <w:num w:numId="23">
    <w:abstractNumId w:val="6"/>
  </w:num>
  <w:num w:numId="24">
    <w:abstractNumId w:val="7"/>
  </w:num>
  <w:num w:numId="25">
    <w:abstractNumId w:val="0"/>
  </w:num>
  <w:num w:numId="26">
    <w:abstractNumId w:val="10"/>
  </w:num>
  <w:num w:numId="2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3"/>
    <w:rsid w:val="00005191"/>
    <w:rsid w:val="0000533F"/>
    <w:rsid w:val="00011CAE"/>
    <w:rsid w:val="00022571"/>
    <w:rsid w:val="000233A9"/>
    <w:rsid w:val="0002620D"/>
    <w:rsid w:val="00027293"/>
    <w:rsid w:val="000311CD"/>
    <w:rsid w:val="000316E5"/>
    <w:rsid w:val="00034952"/>
    <w:rsid w:val="000360F9"/>
    <w:rsid w:val="000371F3"/>
    <w:rsid w:val="0003779A"/>
    <w:rsid w:val="00052115"/>
    <w:rsid w:val="00055479"/>
    <w:rsid w:val="000613D9"/>
    <w:rsid w:val="000619C0"/>
    <w:rsid w:val="00063307"/>
    <w:rsid w:val="00063FAA"/>
    <w:rsid w:val="00064321"/>
    <w:rsid w:val="000643B4"/>
    <w:rsid w:val="0006741C"/>
    <w:rsid w:val="000674F5"/>
    <w:rsid w:val="000679FF"/>
    <w:rsid w:val="000766C4"/>
    <w:rsid w:val="0008089A"/>
    <w:rsid w:val="000832CB"/>
    <w:rsid w:val="0008368A"/>
    <w:rsid w:val="00085E7A"/>
    <w:rsid w:val="00090293"/>
    <w:rsid w:val="00090F7E"/>
    <w:rsid w:val="00091F5A"/>
    <w:rsid w:val="00092C2F"/>
    <w:rsid w:val="00094542"/>
    <w:rsid w:val="000A3018"/>
    <w:rsid w:val="000A3060"/>
    <w:rsid w:val="000A37F1"/>
    <w:rsid w:val="000B72E8"/>
    <w:rsid w:val="000C3C9D"/>
    <w:rsid w:val="000C6319"/>
    <w:rsid w:val="000E05F9"/>
    <w:rsid w:val="000E0FD3"/>
    <w:rsid w:val="000E1BDF"/>
    <w:rsid w:val="000E29CD"/>
    <w:rsid w:val="000E5C37"/>
    <w:rsid w:val="000E5CB1"/>
    <w:rsid w:val="000F0073"/>
    <w:rsid w:val="000F09B8"/>
    <w:rsid w:val="0010084D"/>
    <w:rsid w:val="001018D8"/>
    <w:rsid w:val="00102027"/>
    <w:rsid w:val="00106AB2"/>
    <w:rsid w:val="0010700D"/>
    <w:rsid w:val="00107CB7"/>
    <w:rsid w:val="00107D5D"/>
    <w:rsid w:val="00111715"/>
    <w:rsid w:val="00112140"/>
    <w:rsid w:val="001123FE"/>
    <w:rsid w:val="00113297"/>
    <w:rsid w:val="001153F9"/>
    <w:rsid w:val="00115763"/>
    <w:rsid w:val="0011687D"/>
    <w:rsid w:val="00117C3D"/>
    <w:rsid w:val="00122CDD"/>
    <w:rsid w:val="00125684"/>
    <w:rsid w:val="00132398"/>
    <w:rsid w:val="001350EB"/>
    <w:rsid w:val="00146FD6"/>
    <w:rsid w:val="001500FE"/>
    <w:rsid w:val="00150947"/>
    <w:rsid w:val="00152EA1"/>
    <w:rsid w:val="00154B69"/>
    <w:rsid w:val="00154C3A"/>
    <w:rsid w:val="00154E22"/>
    <w:rsid w:val="00160B25"/>
    <w:rsid w:val="001715B1"/>
    <w:rsid w:val="00171F19"/>
    <w:rsid w:val="001725C1"/>
    <w:rsid w:val="00172FAB"/>
    <w:rsid w:val="00173058"/>
    <w:rsid w:val="00173548"/>
    <w:rsid w:val="00175436"/>
    <w:rsid w:val="001773C1"/>
    <w:rsid w:val="00177699"/>
    <w:rsid w:val="001822E8"/>
    <w:rsid w:val="00184BA4"/>
    <w:rsid w:val="00191DFE"/>
    <w:rsid w:val="00193917"/>
    <w:rsid w:val="00193C9C"/>
    <w:rsid w:val="001968FC"/>
    <w:rsid w:val="001A146F"/>
    <w:rsid w:val="001A5075"/>
    <w:rsid w:val="001A5BF3"/>
    <w:rsid w:val="001A61C6"/>
    <w:rsid w:val="001A6280"/>
    <w:rsid w:val="001B106E"/>
    <w:rsid w:val="001B376A"/>
    <w:rsid w:val="001B5544"/>
    <w:rsid w:val="001C358D"/>
    <w:rsid w:val="001C7696"/>
    <w:rsid w:val="001C7A7F"/>
    <w:rsid w:val="001D0497"/>
    <w:rsid w:val="001D24EB"/>
    <w:rsid w:val="001D4415"/>
    <w:rsid w:val="001D506B"/>
    <w:rsid w:val="001E46E9"/>
    <w:rsid w:val="001E6DB1"/>
    <w:rsid w:val="001F0E2D"/>
    <w:rsid w:val="001F20D3"/>
    <w:rsid w:val="001F27DA"/>
    <w:rsid w:val="001F3277"/>
    <w:rsid w:val="001F433C"/>
    <w:rsid w:val="001F6530"/>
    <w:rsid w:val="00202EBD"/>
    <w:rsid w:val="002036F1"/>
    <w:rsid w:val="00216148"/>
    <w:rsid w:val="00217165"/>
    <w:rsid w:val="00224311"/>
    <w:rsid w:val="00224C3A"/>
    <w:rsid w:val="00233A75"/>
    <w:rsid w:val="00235D4C"/>
    <w:rsid w:val="00242AFC"/>
    <w:rsid w:val="0025065E"/>
    <w:rsid w:val="00250778"/>
    <w:rsid w:val="0025188B"/>
    <w:rsid w:val="002531AA"/>
    <w:rsid w:val="00253F6D"/>
    <w:rsid w:val="0025471F"/>
    <w:rsid w:val="0025590E"/>
    <w:rsid w:val="00255F36"/>
    <w:rsid w:val="002634AE"/>
    <w:rsid w:val="002643F0"/>
    <w:rsid w:val="00265204"/>
    <w:rsid w:val="00272E52"/>
    <w:rsid w:val="00273873"/>
    <w:rsid w:val="00274597"/>
    <w:rsid w:val="00275757"/>
    <w:rsid w:val="0028204D"/>
    <w:rsid w:val="00282D17"/>
    <w:rsid w:val="00283B28"/>
    <w:rsid w:val="00285663"/>
    <w:rsid w:val="00287178"/>
    <w:rsid w:val="002879CF"/>
    <w:rsid w:val="00293C64"/>
    <w:rsid w:val="0029483C"/>
    <w:rsid w:val="00294CCA"/>
    <w:rsid w:val="0029730F"/>
    <w:rsid w:val="002A2FD2"/>
    <w:rsid w:val="002A45A3"/>
    <w:rsid w:val="002A51DA"/>
    <w:rsid w:val="002A65BB"/>
    <w:rsid w:val="002B009E"/>
    <w:rsid w:val="002B04F3"/>
    <w:rsid w:val="002B0CD8"/>
    <w:rsid w:val="002B199E"/>
    <w:rsid w:val="002B1EB6"/>
    <w:rsid w:val="002B6752"/>
    <w:rsid w:val="002C2208"/>
    <w:rsid w:val="002C59A6"/>
    <w:rsid w:val="002D6DFC"/>
    <w:rsid w:val="002E1E43"/>
    <w:rsid w:val="002E1FE5"/>
    <w:rsid w:val="002E20B4"/>
    <w:rsid w:val="002E2836"/>
    <w:rsid w:val="002E399B"/>
    <w:rsid w:val="002E467C"/>
    <w:rsid w:val="002E57B6"/>
    <w:rsid w:val="002E60DB"/>
    <w:rsid w:val="002E65C6"/>
    <w:rsid w:val="002F195A"/>
    <w:rsid w:val="002F1D77"/>
    <w:rsid w:val="002F2ED3"/>
    <w:rsid w:val="002F34A2"/>
    <w:rsid w:val="002F7535"/>
    <w:rsid w:val="003014CD"/>
    <w:rsid w:val="00304591"/>
    <w:rsid w:val="003058BB"/>
    <w:rsid w:val="003071DE"/>
    <w:rsid w:val="00312D0D"/>
    <w:rsid w:val="0031647D"/>
    <w:rsid w:val="003200AD"/>
    <w:rsid w:val="00321E0C"/>
    <w:rsid w:val="0032303F"/>
    <w:rsid w:val="00324580"/>
    <w:rsid w:val="00324EE0"/>
    <w:rsid w:val="00330374"/>
    <w:rsid w:val="00335238"/>
    <w:rsid w:val="00337872"/>
    <w:rsid w:val="0034029E"/>
    <w:rsid w:val="00341793"/>
    <w:rsid w:val="00343DE9"/>
    <w:rsid w:val="00344FDF"/>
    <w:rsid w:val="00345465"/>
    <w:rsid w:val="003455D9"/>
    <w:rsid w:val="003466C9"/>
    <w:rsid w:val="003479E8"/>
    <w:rsid w:val="00351777"/>
    <w:rsid w:val="00351968"/>
    <w:rsid w:val="0035297A"/>
    <w:rsid w:val="003529B8"/>
    <w:rsid w:val="00352E53"/>
    <w:rsid w:val="00360C8D"/>
    <w:rsid w:val="0036106C"/>
    <w:rsid w:val="00361C5F"/>
    <w:rsid w:val="0036281D"/>
    <w:rsid w:val="00362F77"/>
    <w:rsid w:val="00364993"/>
    <w:rsid w:val="00367A03"/>
    <w:rsid w:val="00371274"/>
    <w:rsid w:val="00376E33"/>
    <w:rsid w:val="003814B8"/>
    <w:rsid w:val="00386200"/>
    <w:rsid w:val="00394D69"/>
    <w:rsid w:val="003A07E3"/>
    <w:rsid w:val="003A0F93"/>
    <w:rsid w:val="003A245B"/>
    <w:rsid w:val="003A289B"/>
    <w:rsid w:val="003A331F"/>
    <w:rsid w:val="003A649B"/>
    <w:rsid w:val="003A6F14"/>
    <w:rsid w:val="003A7784"/>
    <w:rsid w:val="003A7FB4"/>
    <w:rsid w:val="003B1497"/>
    <w:rsid w:val="003B40E6"/>
    <w:rsid w:val="003B429D"/>
    <w:rsid w:val="003B579A"/>
    <w:rsid w:val="003B6537"/>
    <w:rsid w:val="003C04FD"/>
    <w:rsid w:val="003C2C7E"/>
    <w:rsid w:val="003C2E2B"/>
    <w:rsid w:val="003C5EB9"/>
    <w:rsid w:val="003D45A4"/>
    <w:rsid w:val="003D5089"/>
    <w:rsid w:val="003D65C8"/>
    <w:rsid w:val="003E1F08"/>
    <w:rsid w:val="003E2283"/>
    <w:rsid w:val="003E6D0B"/>
    <w:rsid w:val="003E7CD1"/>
    <w:rsid w:val="003F45B8"/>
    <w:rsid w:val="00401670"/>
    <w:rsid w:val="00403EA4"/>
    <w:rsid w:val="00405E04"/>
    <w:rsid w:val="00415B5D"/>
    <w:rsid w:val="00420952"/>
    <w:rsid w:val="00423BA3"/>
    <w:rsid w:val="004246A4"/>
    <w:rsid w:val="00424A21"/>
    <w:rsid w:val="004310B4"/>
    <w:rsid w:val="0043699F"/>
    <w:rsid w:val="004369D1"/>
    <w:rsid w:val="00437010"/>
    <w:rsid w:val="00442A6D"/>
    <w:rsid w:val="00444CBB"/>
    <w:rsid w:val="0045038E"/>
    <w:rsid w:val="00452EA5"/>
    <w:rsid w:val="00453976"/>
    <w:rsid w:val="00454FDA"/>
    <w:rsid w:val="00456CF3"/>
    <w:rsid w:val="00461786"/>
    <w:rsid w:val="00470CD0"/>
    <w:rsid w:val="004803D8"/>
    <w:rsid w:val="00480E2F"/>
    <w:rsid w:val="00483DA1"/>
    <w:rsid w:val="00485C75"/>
    <w:rsid w:val="00486482"/>
    <w:rsid w:val="00492026"/>
    <w:rsid w:val="004921ED"/>
    <w:rsid w:val="00492808"/>
    <w:rsid w:val="00495240"/>
    <w:rsid w:val="00497351"/>
    <w:rsid w:val="004A08A4"/>
    <w:rsid w:val="004A225A"/>
    <w:rsid w:val="004A70AA"/>
    <w:rsid w:val="004A75F7"/>
    <w:rsid w:val="004B1F42"/>
    <w:rsid w:val="004B2972"/>
    <w:rsid w:val="004B3DEB"/>
    <w:rsid w:val="004C3560"/>
    <w:rsid w:val="004C43E4"/>
    <w:rsid w:val="004C56FA"/>
    <w:rsid w:val="004C6F10"/>
    <w:rsid w:val="004D27C8"/>
    <w:rsid w:val="004D3857"/>
    <w:rsid w:val="004D555D"/>
    <w:rsid w:val="004E1AC9"/>
    <w:rsid w:val="004E33FD"/>
    <w:rsid w:val="004E36F0"/>
    <w:rsid w:val="004E3B03"/>
    <w:rsid w:val="004E3BB5"/>
    <w:rsid w:val="004E4254"/>
    <w:rsid w:val="004F36C6"/>
    <w:rsid w:val="004F3DAC"/>
    <w:rsid w:val="004F44A7"/>
    <w:rsid w:val="00502262"/>
    <w:rsid w:val="00506833"/>
    <w:rsid w:val="00514C2A"/>
    <w:rsid w:val="005158E8"/>
    <w:rsid w:val="00516B02"/>
    <w:rsid w:val="0052373A"/>
    <w:rsid w:val="00524AB2"/>
    <w:rsid w:val="00530D35"/>
    <w:rsid w:val="0053227D"/>
    <w:rsid w:val="005324E8"/>
    <w:rsid w:val="00533723"/>
    <w:rsid w:val="00533ABD"/>
    <w:rsid w:val="00534A92"/>
    <w:rsid w:val="00537B62"/>
    <w:rsid w:val="00540395"/>
    <w:rsid w:val="005444EB"/>
    <w:rsid w:val="00546106"/>
    <w:rsid w:val="005463F8"/>
    <w:rsid w:val="00547E84"/>
    <w:rsid w:val="00547F2E"/>
    <w:rsid w:val="00550C08"/>
    <w:rsid w:val="00551FE0"/>
    <w:rsid w:val="00553AEF"/>
    <w:rsid w:val="00557462"/>
    <w:rsid w:val="00560385"/>
    <w:rsid w:val="00563D61"/>
    <w:rsid w:val="005658D5"/>
    <w:rsid w:val="0056664C"/>
    <w:rsid w:val="005710B9"/>
    <w:rsid w:val="00571490"/>
    <w:rsid w:val="00573619"/>
    <w:rsid w:val="00584CE4"/>
    <w:rsid w:val="00587EF5"/>
    <w:rsid w:val="005907DD"/>
    <w:rsid w:val="00591880"/>
    <w:rsid w:val="00593AF4"/>
    <w:rsid w:val="00594BC4"/>
    <w:rsid w:val="005A2EA4"/>
    <w:rsid w:val="005B04D5"/>
    <w:rsid w:val="005B0534"/>
    <w:rsid w:val="005B06F7"/>
    <w:rsid w:val="005B24BC"/>
    <w:rsid w:val="005B4D13"/>
    <w:rsid w:val="005B7B10"/>
    <w:rsid w:val="005D03EE"/>
    <w:rsid w:val="005D3909"/>
    <w:rsid w:val="005E02B1"/>
    <w:rsid w:val="005E080C"/>
    <w:rsid w:val="005E1777"/>
    <w:rsid w:val="005E1F9B"/>
    <w:rsid w:val="005E20BC"/>
    <w:rsid w:val="005E22EF"/>
    <w:rsid w:val="005E3BB7"/>
    <w:rsid w:val="005E5266"/>
    <w:rsid w:val="005E5CE1"/>
    <w:rsid w:val="005E6436"/>
    <w:rsid w:val="005E75F5"/>
    <w:rsid w:val="005F00A9"/>
    <w:rsid w:val="005F2E00"/>
    <w:rsid w:val="00602F18"/>
    <w:rsid w:val="00611212"/>
    <w:rsid w:val="006127B0"/>
    <w:rsid w:val="00612A05"/>
    <w:rsid w:val="0061320C"/>
    <w:rsid w:val="0061727E"/>
    <w:rsid w:val="00621EC0"/>
    <w:rsid w:val="00623521"/>
    <w:rsid w:val="006235B2"/>
    <w:rsid w:val="00623E94"/>
    <w:rsid w:val="0063036D"/>
    <w:rsid w:val="0063064F"/>
    <w:rsid w:val="00631556"/>
    <w:rsid w:val="00632116"/>
    <w:rsid w:val="0063247A"/>
    <w:rsid w:val="00634D00"/>
    <w:rsid w:val="0063583F"/>
    <w:rsid w:val="006448EE"/>
    <w:rsid w:val="00647A64"/>
    <w:rsid w:val="00651661"/>
    <w:rsid w:val="0065242A"/>
    <w:rsid w:val="0065464E"/>
    <w:rsid w:val="00655AF2"/>
    <w:rsid w:val="0066413F"/>
    <w:rsid w:val="006651BD"/>
    <w:rsid w:val="006661B6"/>
    <w:rsid w:val="00667F75"/>
    <w:rsid w:val="00667F97"/>
    <w:rsid w:val="00670D87"/>
    <w:rsid w:val="00675659"/>
    <w:rsid w:val="00676937"/>
    <w:rsid w:val="00681290"/>
    <w:rsid w:val="00682259"/>
    <w:rsid w:val="00686BDF"/>
    <w:rsid w:val="006871ED"/>
    <w:rsid w:val="006971FA"/>
    <w:rsid w:val="006973D4"/>
    <w:rsid w:val="006A0E35"/>
    <w:rsid w:val="006A3C79"/>
    <w:rsid w:val="006A44DF"/>
    <w:rsid w:val="006A5DBD"/>
    <w:rsid w:val="006A79DE"/>
    <w:rsid w:val="006B4670"/>
    <w:rsid w:val="006B4909"/>
    <w:rsid w:val="006C1C27"/>
    <w:rsid w:val="006C3EA6"/>
    <w:rsid w:val="006C3EBB"/>
    <w:rsid w:val="006C606A"/>
    <w:rsid w:val="006D107D"/>
    <w:rsid w:val="006D27E1"/>
    <w:rsid w:val="006D483A"/>
    <w:rsid w:val="006D4937"/>
    <w:rsid w:val="006D4CCE"/>
    <w:rsid w:val="006D5FFE"/>
    <w:rsid w:val="006E1339"/>
    <w:rsid w:val="006E1E13"/>
    <w:rsid w:val="006E5F3B"/>
    <w:rsid w:val="006E65C8"/>
    <w:rsid w:val="006E6A37"/>
    <w:rsid w:val="006E7226"/>
    <w:rsid w:val="006F098E"/>
    <w:rsid w:val="006F332A"/>
    <w:rsid w:val="00700341"/>
    <w:rsid w:val="007006C9"/>
    <w:rsid w:val="00700D20"/>
    <w:rsid w:val="0070369C"/>
    <w:rsid w:val="00703B3D"/>
    <w:rsid w:val="0070592F"/>
    <w:rsid w:val="00705B4E"/>
    <w:rsid w:val="0070621C"/>
    <w:rsid w:val="00713778"/>
    <w:rsid w:val="00714CD0"/>
    <w:rsid w:val="00716E45"/>
    <w:rsid w:val="00722E44"/>
    <w:rsid w:val="00724C74"/>
    <w:rsid w:val="007272F3"/>
    <w:rsid w:val="00731B36"/>
    <w:rsid w:val="00740A7F"/>
    <w:rsid w:val="0074280E"/>
    <w:rsid w:val="00743CFD"/>
    <w:rsid w:val="00744716"/>
    <w:rsid w:val="00750B79"/>
    <w:rsid w:val="0075240A"/>
    <w:rsid w:val="00756CE8"/>
    <w:rsid w:val="007616F0"/>
    <w:rsid w:val="00763350"/>
    <w:rsid w:val="0077003E"/>
    <w:rsid w:val="00770436"/>
    <w:rsid w:val="00771001"/>
    <w:rsid w:val="00771D20"/>
    <w:rsid w:val="0077787D"/>
    <w:rsid w:val="00780488"/>
    <w:rsid w:val="0078057A"/>
    <w:rsid w:val="0078141A"/>
    <w:rsid w:val="00782A27"/>
    <w:rsid w:val="0078308B"/>
    <w:rsid w:val="00786629"/>
    <w:rsid w:val="00791C38"/>
    <w:rsid w:val="00792A8B"/>
    <w:rsid w:val="00795104"/>
    <w:rsid w:val="0079613D"/>
    <w:rsid w:val="007976EE"/>
    <w:rsid w:val="007A063C"/>
    <w:rsid w:val="007A0CE5"/>
    <w:rsid w:val="007A7AD0"/>
    <w:rsid w:val="007B180B"/>
    <w:rsid w:val="007B20F2"/>
    <w:rsid w:val="007B25C5"/>
    <w:rsid w:val="007B45EE"/>
    <w:rsid w:val="007B528A"/>
    <w:rsid w:val="007B608A"/>
    <w:rsid w:val="007B7F73"/>
    <w:rsid w:val="007C13EC"/>
    <w:rsid w:val="007C1E40"/>
    <w:rsid w:val="007C5954"/>
    <w:rsid w:val="007D1DD6"/>
    <w:rsid w:val="007D3E2E"/>
    <w:rsid w:val="007E0535"/>
    <w:rsid w:val="007E108D"/>
    <w:rsid w:val="007E166D"/>
    <w:rsid w:val="007F5699"/>
    <w:rsid w:val="007F61A5"/>
    <w:rsid w:val="00801F8D"/>
    <w:rsid w:val="00807A26"/>
    <w:rsid w:val="00810448"/>
    <w:rsid w:val="008111D4"/>
    <w:rsid w:val="00811484"/>
    <w:rsid w:val="008145A9"/>
    <w:rsid w:val="00814B8C"/>
    <w:rsid w:val="00821BB8"/>
    <w:rsid w:val="00822D7F"/>
    <w:rsid w:val="00823852"/>
    <w:rsid w:val="008269E3"/>
    <w:rsid w:val="00830948"/>
    <w:rsid w:val="00830B86"/>
    <w:rsid w:val="008319EC"/>
    <w:rsid w:val="00831F24"/>
    <w:rsid w:val="008334F1"/>
    <w:rsid w:val="0083530E"/>
    <w:rsid w:val="00836FD1"/>
    <w:rsid w:val="008401A6"/>
    <w:rsid w:val="0084220A"/>
    <w:rsid w:val="00852C95"/>
    <w:rsid w:val="00857AB1"/>
    <w:rsid w:val="00860D04"/>
    <w:rsid w:val="008627C7"/>
    <w:rsid w:val="00862F71"/>
    <w:rsid w:val="00865C32"/>
    <w:rsid w:val="00867343"/>
    <w:rsid w:val="00870321"/>
    <w:rsid w:val="00872AFD"/>
    <w:rsid w:val="008730D8"/>
    <w:rsid w:val="0087482D"/>
    <w:rsid w:val="008802E2"/>
    <w:rsid w:val="00885608"/>
    <w:rsid w:val="008957D3"/>
    <w:rsid w:val="008A042C"/>
    <w:rsid w:val="008A4E8C"/>
    <w:rsid w:val="008A6953"/>
    <w:rsid w:val="008B1864"/>
    <w:rsid w:val="008B4E79"/>
    <w:rsid w:val="008C09B6"/>
    <w:rsid w:val="008C5216"/>
    <w:rsid w:val="008C579D"/>
    <w:rsid w:val="008D0016"/>
    <w:rsid w:val="008D392B"/>
    <w:rsid w:val="008E652D"/>
    <w:rsid w:val="008E769D"/>
    <w:rsid w:val="008F385D"/>
    <w:rsid w:val="008F621C"/>
    <w:rsid w:val="00900490"/>
    <w:rsid w:val="00901CC4"/>
    <w:rsid w:val="00902109"/>
    <w:rsid w:val="00903C39"/>
    <w:rsid w:val="00905D6C"/>
    <w:rsid w:val="00913F6B"/>
    <w:rsid w:val="009156BE"/>
    <w:rsid w:val="00916E86"/>
    <w:rsid w:val="009215D2"/>
    <w:rsid w:val="00923C93"/>
    <w:rsid w:val="00930AB2"/>
    <w:rsid w:val="00941DD2"/>
    <w:rsid w:val="009424E4"/>
    <w:rsid w:val="00943213"/>
    <w:rsid w:val="009452D0"/>
    <w:rsid w:val="00945C99"/>
    <w:rsid w:val="00946319"/>
    <w:rsid w:val="00947B59"/>
    <w:rsid w:val="009544F9"/>
    <w:rsid w:val="009605F0"/>
    <w:rsid w:val="00967254"/>
    <w:rsid w:val="009711AB"/>
    <w:rsid w:val="00972B43"/>
    <w:rsid w:val="0097328A"/>
    <w:rsid w:val="00974CEF"/>
    <w:rsid w:val="00976165"/>
    <w:rsid w:val="00977E1C"/>
    <w:rsid w:val="009831BF"/>
    <w:rsid w:val="00983502"/>
    <w:rsid w:val="00984C04"/>
    <w:rsid w:val="00993835"/>
    <w:rsid w:val="009952D7"/>
    <w:rsid w:val="009A1F54"/>
    <w:rsid w:val="009A5ACB"/>
    <w:rsid w:val="009A7004"/>
    <w:rsid w:val="009B0585"/>
    <w:rsid w:val="009B57DD"/>
    <w:rsid w:val="009C7C7F"/>
    <w:rsid w:val="009D0852"/>
    <w:rsid w:val="009D4FBD"/>
    <w:rsid w:val="009D6BE6"/>
    <w:rsid w:val="009D6DC5"/>
    <w:rsid w:val="009E1664"/>
    <w:rsid w:val="009E20C0"/>
    <w:rsid w:val="009E301B"/>
    <w:rsid w:val="009E5760"/>
    <w:rsid w:val="009F08D0"/>
    <w:rsid w:val="009F0B54"/>
    <w:rsid w:val="009F1F41"/>
    <w:rsid w:val="009F44DC"/>
    <w:rsid w:val="00A00562"/>
    <w:rsid w:val="00A01F55"/>
    <w:rsid w:val="00A029CC"/>
    <w:rsid w:val="00A06D58"/>
    <w:rsid w:val="00A1043E"/>
    <w:rsid w:val="00A14480"/>
    <w:rsid w:val="00A15DB5"/>
    <w:rsid w:val="00A17DED"/>
    <w:rsid w:val="00A20ABB"/>
    <w:rsid w:val="00A21508"/>
    <w:rsid w:val="00A21B38"/>
    <w:rsid w:val="00A2454E"/>
    <w:rsid w:val="00A245E5"/>
    <w:rsid w:val="00A30B1A"/>
    <w:rsid w:val="00A33A69"/>
    <w:rsid w:val="00A35835"/>
    <w:rsid w:val="00A43563"/>
    <w:rsid w:val="00A4535E"/>
    <w:rsid w:val="00A4615C"/>
    <w:rsid w:val="00A46CF5"/>
    <w:rsid w:val="00A471DB"/>
    <w:rsid w:val="00A5345F"/>
    <w:rsid w:val="00A54457"/>
    <w:rsid w:val="00A54BDC"/>
    <w:rsid w:val="00A55F24"/>
    <w:rsid w:val="00A56248"/>
    <w:rsid w:val="00A62590"/>
    <w:rsid w:val="00A64CBE"/>
    <w:rsid w:val="00A6530B"/>
    <w:rsid w:val="00A659FD"/>
    <w:rsid w:val="00A66795"/>
    <w:rsid w:val="00A66A71"/>
    <w:rsid w:val="00A701D1"/>
    <w:rsid w:val="00A70214"/>
    <w:rsid w:val="00A703CB"/>
    <w:rsid w:val="00A70450"/>
    <w:rsid w:val="00A70C24"/>
    <w:rsid w:val="00A7112D"/>
    <w:rsid w:val="00A71378"/>
    <w:rsid w:val="00A718C3"/>
    <w:rsid w:val="00A71AC8"/>
    <w:rsid w:val="00A801E9"/>
    <w:rsid w:val="00A8041E"/>
    <w:rsid w:val="00A8313B"/>
    <w:rsid w:val="00A84160"/>
    <w:rsid w:val="00A863FD"/>
    <w:rsid w:val="00A86CF9"/>
    <w:rsid w:val="00A9055A"/>
    <w:rsid w:val="00A9389E"/>
    <w:rsid w:val="00A93B76"/>
    <w:rsid w:val="00A93CBF"/>
    <w:rsid w:val="00AA0C94"/>
    <w:rsid w:val="00AA46A7"/>
    <w:rsid w:val="00AB228E"/>
    <w:rsid w:val="00AB7879"/>
    <w:rsid w:val="00AC01EC"/>
    <w:rsid w:val="00AC0D56"/>
    <w:rsid w:val="00AC2776"/>
    <w:rsid w:val="00AC6AD0"/>
    <w:rsid w:val="00AC6C88"/>
    <w:rsid w:val="00AC6F8E"/>
    <w:rsid w:val="00AD3A66"/>
    <w:rsid w:val="00AD7683"/>
    <w:rsid w:val="00AE2B6A"/>
    <w:rsid w:val="00AE492F"/>
    <w:rsid w:val="00AE5008"/>
    <w:rsid w:val="00AE6B09"/>
    <w:rsid w:val="00AF073E"/>
    <w:rsid w:val="00AF78EA"/>
    <w:rsid w:val="00AF7B4E"/>
    <w:rsid w:val="00B04126"/>
    <w:rsid w:val="00B04316"/>
    <w:rsid w:val="00B05E42"/>
    <w:rsid w:val="00B0689F"/>
    <w:rsid w:val="00B073C2"/>
    <w:rsid w:val="00B114BB"/>
    <w:rsid w:val="00B12372"/>
    <w:rsid w:val="00B1740A"/>
    <w:rsid w:val="00B227B4"/>
    <w:rsid w:val="00B22A58"/>
    <w:rsid w:val="00B25A6C"/>
    <w:rsid w:val="00B33B3F"/>
    <w:rsid w:val="00B35795"/>
    <w:rsid w:val="00B359D0"/>
    <w:rsid w:val="00B361C5"/>
    <w:rsid w:val="00B377A4"/>
    <w:rsid w:val="00B440E2"/>
    <w:rsid w:val="00B466F2"/>
    <w:rsid w:val="00B4723B"/>
    <w:rsid w:val="00B52380"/>
    <w:rsid w:val="00B52498"/>
    <w:rsid w:val="00B530A6"/>
    <w:rsid w:val="00B531A6"/>
    <w:rsid w:val="00B56AB0"/>
    <w:rsid w:val="00B57EDC"/>
    <w:rsid w:val="00B57F04"/>
    <w:rsid w:val="00B66E7C"/>
    <w:rsid w:val="00B73651"/>
    <w:rsid w:val="00B80488"/>
    <w:rsid w:val="00B807A8"/>
    <w:rsid w:val="00B87FDD"/>
    <w:rsid w:val="00B9375C"/>
    <w:rsid w:val="00B9388E"/>
    <w:rsid w:val="00B94E14"/>
    <w:rsid w:val="00B94F52"/>
    <w:rsid w:val="00BA40B2"/>
    <w:rsid w:val="00BA4937"/>
    <w:rsid w:val="00BA60BA"/>
    <w:rsid w:val="00BA6130"/>
    <w:rsid w:val="00BA7371"/>
    <w:rsid w:val="00BA7C0C"/>
    <w:rsid w:val="00BB1528"/>
    <w:rsid w:val="00BB2378"/>
    <w:rsid w:val="00BB445F"/>
    <w:rsid w:val="00BB6224"/>
    <w:rsid w:val="00BB6314"/>
    <w:rsid w:val="00BB6A14"/>
    <w:rsid w:val="00BC2EF4"/>
    <w:rsid w:val="00BD017B"/>
    <w:rsid w:val="00BD22C3"/>
    <w:rsid w:val="00BD3E54"/>
    <w:rsid w:val="00BD5467"/>
    <w:rsid w:val="00BD7CCE"/>
    <w:rsid w:val="00BE57D4"/>
    <w:rsid w:val="00BF156C"/>
    <w:rsid w:val="00BF230B"/>
    <w:rsid w:val="00BF318A"/>
    <w:rsid w:val="00C00D07"/>
    <w:rsid w:val="00C0136A"/>
    <w:rsid w:val="00C05060"/>
    <w:rsid w:val="00C060CF"/>
    <w:rsid w:val="00C11503"/>
    <w:rsid w:val="00C12830"/>
    <w:rsid w:val="00C133C2"/>
    <w:rsid w:val="00C16BE5"/>
    <w:rsid w:val="00C16F8C"/>
    <w:rsid w:val="00C21A31"/>
    <w:rsid w:val="00C21E79"/>
    <w:rsid w:val="00C22404"/>
    <w:rsid w:val="00C2293E"/>
    <w:rsid w:val="00C24F0A"/>
    <w:rsid w:val="00C25A53"/>
    <w:rsid w:val="00C34ACB"/>
    <w:rsid w:val="00C419E5"/>
    <w:rsid w:val="00C447A9"/>
    <w:rsid w:val="00C44A5B"/>
    <w:rsid w:val="00C5356C"/>
    <w:rsid w:val="00C54FD3"/>
    <w:rsid w:val="00C56A9B"/>
    <w:rsid w:val="00C60D73"/>
    <w:rsid w:val="00C6235E"/>
    <w:rsid w:val="00C626F8"/>
    <w:rsid w:val="00C62D36"/>
    <w:rsid w:val="00C64A97"/>
    <w:rsid w:val="00C67AC0"/>
    <w:rsid w:val="00C71476"/>
    <w:rsid w:val="00C7256D"/>
    <w:rsid w:val="00C747C7"/>
    <w:rsid w:val="00C767EA"/>
    <w:rsid w:val="00C83F09"/>
    <w:rsid w:val="00C86326"/>
    <w:rsid w:val="00C867F7"/>
    <w:rsid w:val="00C94E0A"/>
    <w:rsid w:val="00C965A2"/>
    <w:rsid w:val="00C96DF1"/>
    <w:rsid w:val="00CA4DF6"/>
    <w:rsid w:val="00CA559A"/>
    <w:rsid w:val="00CA67E1"/>
    <w:rsid w:val="00CB2777"/>
    <w:rsid w:val="00CB32D2"/>
    <w:rsid w:val="00CB4BC3"/>
    <w:rsid w:val="00CC1EA0"/>
    <w:rsid w:val="00CC3B27"/>
    <w:rsid w:val="00CC3C3F"/>
    <w:rsid w:val="00CE08DD"/>
    <w:rsid w:val="00CE3A6F"/>
    <w:rsid w:val="00CE47F3"/>
    <w:rsid w:val="00CE5DD3"/>
    <w:rsid w:val="00CF0597"/>
    <w:rsid w:val="00CF098C"/>
    <w:rsid w:val="00D005FF"/>
    <w:rsid w:val="00D0079E"/>
    <w:rsid w:val="00D02E63"/>
    <w:rsid w:val="00D032D3"/>
    <w:rsid w:val="00D03F56"/>
    <w:rsid w:val="00D04542"/>
    <w:rsid w:val="00D058F6"/>
    <w:rsid w:val="00D12B4E"/>
    <w:rsid w:val="00D13EA7"/>
    <w:rsid w:val="00D16DD2"/>
    <w:rsid w:val="00D17B5D"/>
    <w:rsid w:val="00D20E50"/>
    <w:rsid w:val="00D20EAC"/>
    <w:rsid w:val="00D24796"/>
    <w:rsid w:val="00D24805"/>
    <w:rsid w:val="00D25C19"/>
    <w:rsid w:val="00D274EA"/>
    <w:rsid w:val="00D2772D"/>
    <w:rsid w:val="00D30BBC"/>
    <w:rsid w:val="00D3192A"/>
    <w:rsid w:val="00D32041"/>
    <w:rsid w:val="00D32C58"/>
    <w:rsid w:val="00D4096E"/>
    <w:rsid w:val="00D452B9"/>
    <w:rsid w:val="00D47EFF"/>
    <w:rsid w:val="00D51547"/>
    <w:rsid w:val="00D6715A"/>
    <w:rsid w:val="00D75A5F"/>
    <w:rsid w:val="00D7624E"/>
    <w:rsid w:val="00D81046"/>
    <w:rsid w:val="00D81CCF"/>
    <w:rsid w:val="00D81E8A"/>
    <w:rsid w:val="00D84341"/>
    <w:rsid w:val="00D9161A"/>
    <w:rsid w:val="00D92393"/>
    <w:rsid w:val="00D93B3A"/>
    <w:rsid w:val="00D94B5E"/>
    <w:rsid w:val="00DA2316"/>
    <w:rsid w:val="00DA5077"/>
    <w:rsid w:val="00DB293A"/>
    <w:rsid w:val="00DB5692"/>
    <w:rsid w:val="00DB76E9"/>
    <w:rsid w:val="00DC0F35"/>
    <w:rsid w:val="00DC25C9"/>
    <w:rsid w:val="00DC5ECA"/>
    <w:rsid w:val="00DD3A3E"/>
    <w:rsid w:val="00DD4908"/>
    <w:rsid w:val="00DD4DE4"/>
    <w:rsid w:val="00DD5335"/>
    <w:rsid w:val="00DE3D3A"/>
    <w:rsid w:val="00DE45E9"/>
    <w:rsid w:val="00DE705D"/>
    <w:rsid w:val="00DF2B6E"/>
    <w:rsid w:val="00E02FAA"/>
    <w:rsid w:val="00E034C1"/>
    <w:rsid w:val="00E048F8"/>
    <w:rsid w:val="00E07F8F"/>
    <w:rsid w:val="00E1124B"/>
    <w:rsid w:val="00E1235D"/>
    <w:rsid w:val="00E15646"/>
    <w:rsid w:val="00E16260"/>
    <w:rsid w:val="00E178A6"/>
    <w:rsid w:val="00E179BA"/>
    <w:rsid w:val="00E20FDB"/>
    <w:rsid w:val="00E2122F"/>
    <w:rsid w:val="00E23C2D"/>
    <w:rsid w:val="00E24CE6"/>
    <w:rsid w:val="00E26B49"/>
    <w:rsid w:val="00E41633"/>
    <w:rsid w:val="00E4247B"/>
    <w:rsid w:val="00E42E13"/>
    <w:rsid w:val="00E441E8"/>
    <w:rsid w:val="00E51042"/>
    <w:rsid w:val="00E524F6"/>
    <w:rsid w:val="00E60DE8"/>
    <w:rsid w:val="00E61B1C"/>
    <w:rsid w:val="00E70CEE"/>
    <w:rsid w:val="00E71016"/>
    <w:rsid w:val="00E7322D"/>
    <w:rsid w:val="00E81869"/>
    <w:rsid w:val="00E81AAE"/>
    <w:rsid w:val="00E8207B"/>
    <w:rsid w:val="00E8216E"/>
    <w:rsid w:val="00E8350E"/>
    <w:rsid w:val="00E839BD"/>
    <w:rsid w:val="00E86C7F"/>
    <w:rsid w:val="00E876DC"/>
    <w:rsid w:val="00E8775D"/>
    <w:rsid w:val="00E9076E"/>
    <w:rsid w:val="00E94827"/>
    <w:rsid w:val="00E9494C"/>
    <w:rsid w:val="00E971E1"/>
    <w:rsid w:val="00E97325"/>
    <w:rsid w:val="00E9759A"/>
    <w:rsid w:val="00EA0365"/>
    <w:rsid w:val="00EA2F1E"/>
    <w:rsid w:val="00EA72C1"/>
    <w:rsid w:val="00EA7ACC"/>
    <w:rsid w:val="00EB255C"/>
    <w:rsid w:val="00EB6AF5"/>
    <w:rsid w:val="00EB6EF1"/>
    <w:rsid w:val="00EC1D34"/>
    <w:rsid w:val="00EC4EBC"/>
    <w:rsid w:val="00ED15B8"/>
    <w:rsid w:val="00ED6C6A"/>
    <w:rsid w:val="00EE31F1"/>
    <w:rsid w:val="00EE3283"/>
    <w:rsid w:val="00EE76D0"/>
    <w:rsid w:val="00EF06F4"/>
    <w:rsid w:val="00EF077F"/>
    <w:rsid w:val="00EF104A"/>
    <w:rsid w:val="00EF41FE"/>
    <w:rsid w:val="00EF434F"/>
    <w:rsid w:val="00EF68F8"/>
    <w:rsid w:val="00EF79AC"/>
    <w:rsid w:val="00F02AF0"/>
    <w:rsid w:val="00F06784"/>
    <w:rsid w:val="00F077BC"/>
    <w:rsid w:val="00F11834"/>
    <w:rsid w:val="00F12DF5"/>
    <w:rsid w:val="00F131CD"/>
    <w:rsid w:val="00F1686C"/>
    <w:rsid w:val="00F17133"/>
    <w:rsid w:val="00F24B1A"/>
    <w:rsid w:val="00F30C64"/>
    <w:rsid w:val="00F31210"/>
    <w:rsid w:val="00F32020"/>
    <w:rsid w:val="00F44EF6"/>
    <w:rsid w:val="00F50FE9"/>
    <w:rsid w:val="00F52737"/>
    <w:rsid w:val="00F53BDA"/>
    <w:rsid w:val="00F60CE0"/>
    <w:rsid w:val="00F63C2E"/>
    <w:rsid w:val="00F66B19"/>
    <w:rsid w:val="00F67A79"/>
    <w:rsid w:val="00F721F9"/>
    <w:rsid w:val="00F7275E"/>
    <w:rsid w:val="00F73908"/>
    <w:rsid w:val="00F7440B"/>
    <w:rsid w:val="00F8003B"/>
    <w:rsid w:val="00F823A3"/>
    <w:rsid w:val="00F84A8F"/>
    <w:rsid w:val="00F85B0E"/>
    <w:rsid w:val="00F87082"/>
    <w:rsid w:val="00F911AC"/>
    <w:rsid w:val="00F9237F"/>
    <w:rsid w:val="00F94A14"/>
    <w:rsid w:val="00F94E91"/>
    <w:rsid w:val="00F966A5"/>
    <w:rsid w:val="00F966B3"/>
    <w:rsid w:val="00FA0686"/>
    <w:rsid w:val="00FA0D03"/>
    <w:rsid w:val="00FA62F9"/>
    <w:rsid w:val="00FA7666"/>
    <w:rsid w:val="00FB267C"/>
    <w:rsid w:val="00FB74E1"/>
    <w:rsid w:val="00FB771C"/>
    <w:rsid w:val="00FC2370"/>
    <w:rsid w:val="00FC6FF2"/>
    <w:rsid w:val="00FD0DB5"/>
    <w:rsid w:val="00FD1F73"/>
    <w:rsid w:val="00FD2496"/>
    <w:rsid w:val="00FD28A5"/>
    <w:rsid w:val="00FD3A66"/>
    <w:rsid w:val="00FD58B4"/>
    <w:rsid w:val="00FD647D"/>
    <w:rsid w:val="00FD7089"/>
    <w:rsid w:val="00FE3339"/>
    <w:rsid w:val="00FE421D"/>
    <w:rsid w:val="00FE46B5"/>
    <w:rsid w:val="00FE530B"/>
    <w:rsid w:val="00FE6CD1"/>
    <w:rsid w:val="00FE767D"/>
    <w:rsid w:val="00FF1DE8"/>
    <w:rsid w:val="00FF2440"/>
    <w:rsid w:val="00FF277E"/>
    <w:rsid w:val="00FF2EA3"/>
    <w:rsid w:val="00FF5551"/>
    <w:rsid w:val="00FF7E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1BA05F3E"/>
  <w15:docId w15:val="{FC58255D-F20B-4017-A704-ABFC90A1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CC4"/>
    <w:pPr>
      <w:spacing w:after="60"/>
    </w:pPr>
    <w:rPr>
      <w:rFonts w:ascii="Arial" w:hAnsi="Arial"/>
      <w:sz w:val="22"/>
      <w:szCs w:val="22"/>
      <w:lang w:eastAsia="en-US"/>
    </w:rPr>
  </w:style>
  <w:style w:type="paragraph" w:styleId="Titre1">
    <w:name w:val="heading 1"/>
    <w:basedOn w:val="Normal"/>
    <w:next w:val="Normal"/>
    <w:link w:val="Titre1Car"/>
    <w:autoRedefine/>
    <w:uiPriority w:val="9"/>
    <w:qFormat/>
    <w:rsid w:val="00B87FDD"/>
    <w:pPr>
      <w:keepNext/>
      <w:keepLines/>
      <w:pageBreakBefore/>
      <w:shd w:val="clear" w:color="auto" w:fill="FF0000"/>
      <w:spacing w:after="240"/>
      <w:contextualSpacing/>
      <w:jc w:val="both"/>
      <w:outlineLvl w:val="0"/>
    </w:pPr>
    <w:rPr>
      <w:rFonts w:eastAsia="Times New Roman"/>
      <w:b/>
      <w:bCs/>
      <w:color w:val="FFFFFF"/>
      <w:szCs w:val="24"/>
    </w:rPr>
  </w:style>
  <w:style w:type="paragraph" w:styleId="Titre2">
    <w:name w:val="heading 2"/>
    <w:basedOn w:val="Normal"/>
    <w:next w:val="Normal"/>
    <w:link w:val="Titre2Car"/>
    <w:uiPriority w:val="9"/>
    <w:unhideWhenUsed/>
    <w:qFormat/>
    <w:rsid w:val="009E20C0"/>
    <w:pPr>
      <w:widowControl w:val="0"/>
      <w:numPr>
        <w:ilvl w:val="1"/>
        <w:numId w:val="1"/>
      </w:numPr>
      <w:shd w:val="clear" w:color="auto" w:fill="D9D9D9"/>
      <w:spacing w:before="240" w:after="240"/>
      <w:ind w:left="578" w:hanging="578"/>
      <w:contextualSpacing/>
      <w:jc w:val="both"/>
      <w:outlineLvl w:val="1"/>
    </w:pPr>
    <w:rPr>
      <w:rFonts w:eastAsia="Times New Roman"/>
      <w:b/>
      <w:bCs/>
      <w:sz w:val="20"/>
      <w:szCs w:val="20"/>
    </w:rPr>
  </w:style>
  <w:style w:type="paragraph" w:styleId="Titre3">
    <w:name w:val="heading 3"/>
    <w:basedOn w:val="Normal"/>
    <w:next w:val="Normal"/>
    <w:link w:val="Titre3Car"/>
    <w:uiPriority w:val="9"/>
    <w:unhideWhenUsed/>
    <w:qFormat/>
    <w:rsid w:val="003C5EB9"/>
    <w:pPr>
      <w:keepNext/>
      <w:keepLines/>
      <w:numPr>
        <w:ilvl w:val="2"/>
        <w:numId w:val="1"/>
      </w:numPr>
      <w:spacing w:before="240" w:after="240"/>
      <w:jc w:val="both"/>
      <w:outlineLvl w:val="2"/>
    </w:pPr>
    <w:rPr>
      <w:rFonts w:eastAsia="Times New Roman"/>
      <w:b/>
      <w:bCs/>
      <w:sz w:val="20"/>
      <w:szCs w:val="20"/>
      <w:u w:val="single"/>
    </w:rPr>
  </w:style>
  <w:style w:type="paragraph" w:styleId="Titre4">
    <w:name w:val="heading 4"/>
    <w:basedOn w:val="Normal"/>
    <w:next w:val="Normal"/>
    <w:link w:val="Titre4Car"/>
    <w:autoRedefine/>
    <w:uiPriority w:val="9"/>
    <w:unhideWhenUsed/>
    <w:qFormat/>
    <w:rsid w:val="003C5EB9"/>
    <w:pPr>
      <w:keepNext/>
      <w:keepLines/>
      <w:numPr>
        <w:ilvl w:val="3"/>
        <w:numId w:val="1"/>
      </w:numPr>
      <w:spacing w:before="240" w:after="240"/>
      <w:jc w:val="both"/>
      <w:outlineLvl w:val="3"/>
    </w:pPr>
    <w:rPr>
      <w:rFonts w:eastAsia="Times New Roman"/>
      <w:b/>
      <w:bCs/>
      <w:i/>
      <w:iCs/>
      <w:sz w:val="20"/>
      <w:szCs w:val="20"/>
    </w:rPr>
  </w:style>
  <w:style w:type="paragraph" w:styleId="Titre5">
    <w:name w:val="heading 5"/>
    <w:basedOn w:val="Normal"/>
    <w:next w:val="Normal"/>
    <w:link w:val="Titre5Car"/>
    <w:uiPriority w:val="9"/>
    <w:unhideWhenUsed/>
    <w:qFormat/>
    <w:rsid w:val="003C5EB9"/>
    <w:pPr>
      <w:keepNext/>
      <w:keepLines/>
      <w:numPr>
        <w:ilvl w:val="4"/>
        <w:numId w:val="1"/>
      </w:numPr>
      <w:spacing w:before="240" w:after="240"/>
      <w:jc w:val="both"/>
      <w:outlineLvl w:val="4"/>
    </w:pPr>
    <w:rPr>
      <w:rFonts w:eastAsia="Times New Roman"/>
      <w:i/>
      <w:sz w:val="20"/>
      <w:szCs w:val="20"/>
      <w:u w:val="single"/>
    </w:rPr>
  </w:style>
  <w:style w:type="paragraph" w:styleId="Titre6">
    <w:name w:val="heading 6"/>
    <w:basedOn w:val="Normal"/>
    <w:next w:val="Normal"/>
    <w:link w:val="Titre6Car"/>
    <w:uiPriority w:val="9"/>
    <w:unhideWhenUsed/>
    <w:qFormat/>
    <w:rsid w:val="003C5EB9"/>
    <w:pPr>
      <w:keepNext/>
      <w:keepLines/>
      <w:numPr>
        <w:ilvl w:val="5"/>
        <w:numId w:val="1"/>
      </w:numPr>
      <w:spacing w:before="200" w:after="0"/>
      <w:jc w:val="both"/>
      <w:outlineLvl w:val="5"/>
    </w:pPr>
    <w:rPr>
      <w:rFonts w:ascii="Cambria" w:eastAsia="Times New Roman" w:hAnsi="Cambria"/>
      <w:i/>
      <w:iCs/>
      <w:color w:val="243F60"/>
    </w:rPr>
  </w:style>
  <w:style w:type="paragraph" w:styleId="Titre7">
    <w:name w:val="heading 7"/>
    <w:basedOn w:val="Normal"/>
    <w:next w:val="Normal"/>
    <w:link w:val="Titre7Car"/>
    <w:uiPriority w:val="9"/>
    <w:unhideWhenUsed/>
    <w:qFormat/>
    <w:rsid w:val="003C5EB9"/>
    <w:pPr>
      <w:spacing w:before="120" w:after="120"/>
      <w:contextualSpacing/>
      <w:jc w:val="both"/>
      <w:outlineLvl w:val="6"/>
    </w:pPr>
    <w:rPr>
      <w:rFonts w:eastAsia="MS Gothic" w:cs="DejaVu Sans Mono"/>
      <w:b/>
      <w:sz w:val="20"/>
      <w:szCs w:val="20"/>
      <w:u w:val="single"/>
    </w:rPr>
  </w:style>
  <w:style w:type="paragraph" w:styleId="Titre8">
    <w:name w:val="heading 8"/>
    <w:basedOn w:val="TEXTLEV2"/>
    <w:next w:val="Normal"/>
    <w:link w:val="Titre8Car"/>
    <w:uiPriority w:val="9"/>
    <w:unhideWhenUsed/>
    <w:qFormat/>
    <w:rsid w:val="003C5EB9"/>
    <w:pPr>
      <w:spacing w:after="120"/>
      <w:outlineLvl w:val="7"/>
    </w:pPr>
    <w:rPr>
      <w:u w:val="single"/>
      <w:lang w:val="fr-FR" w:eastAsia="ar-SA"/>
    </w:rPr>
  </w:style>
  <w:style w:type="paragraph" w:styleId="Titre9">
    <w:name w:val="heading 9"/>
    <w:basedOn w:val="Normal"/>
    <w:next w:val="Normal"/>
    <w:link w:val="Titre9Car"/>
    <w:uiPriority w:val="9"/>
    <w:unhideWhenUsed/>
    <w:qFormat/>
    <w:rsid w:val="00022571"/>
    <w:pPr>
      <w:framePr w:wrap="around" w:vAnchor="page" w:hAnchor="page" w:xAlign="center" w:yAlign="center"/>
      <w:pBdr>
        <w:top w:val="single" w:sz="4" w:space="1" w:color="FF0000"/>
        <w:left w:val="single" w:sz="4" w:space="4" w:color="FF0000"/>
        <w:bottom w:val="single" w:sz="4" w:space="1" w:color="FF0000"/>
        <w:right w:val="single" w:sz="4" w:space="4" w:color="FF0000"/>
      </w:pBdr>
      <w:shd w:val="clear" w:color="auto" w:fill="D9D9D9" w:themeFill="background1" w:themeFillShade="D9"/>
      <w:jc w:val="center"/>
      <w:outlineLvl w:val="8"/>
    </w:pPr>
    <w:rPr>
      <w:rFonts w:cs="Arial"/>
      <w:b/>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502262"/>
    <w:pPr>
      <w:tabs>
        <w:tab w:val="center" w:pos="4536"/>
        <w:tab w:val="right" w:pos="9072"/>
      </w:tabs>
      <w:spacing w:after="0"/>
    </w:pPr>
  </w:style>
  <w:style w:type="character" w:customStyle="1" w:styleId="En-tteCar">
    <w:name w:val="En-tête Car"/>
    <w:basedOn w:val="Policepardfaut"/>
    <w:link w:val="En-tte"/>
    <w:rsid w:val="00502262"/>
  </w:style>
  <w:style w:type="paragraph" w:styleId="Pieddepage">
    <w:name w:val="footer"/>
    <w:basedOn w:val="Normal"/>
    <w:link w:val="PieddepageCar"/>
    <w:uiPriority w:val="99"/>
    <w:unhideWhenUsed/>
    <w:rsid w:val="00502262"/>
    <w:pPr>
      <w:tabs>
        <w:tab w:val="center" w:pos="4536"/>
        <w:tab w:val="right" w:pos="9072"/>
      </w:tabs>
      <w:spacing w:after="0"/>
    </w:pPr>
  </w:style>
  <w:style w:type="character" w:customStyle="1" w:styleId="PieddepageCar">
    <w:name w:val="Pied de page Car"/>
    <w:basedOn w:val="Policepardfaut"/>
    <w:link w:val="Pieddepage"/>
    <w:uiPriority w:val="99"/>
    <w:rsid w:val="00502262"/>
  </w:style>
  <w:style w:type="paragraph" w:styleId="Textedebulles">
    <w:name w:val="Balloon Text"/>
    <w:basedOn w:val="Normal"/>
    <w:link w:val="TextedebullesCar"/>
    <w:uiPriority w:val="99"/>
    <w:semiHidden/>
    <w:unhideWhenUsed/>
    <w:rsid w:val="00502262"/>
    <w:pPr>
      <w:spacing w:after="0"/>
    </w:pPr>
    <w:rPr>
      <w:rFonts w:ascii="Tahoma" w:hAnsi="Tahoma"/>
      <w:sz w:val="16"/>
      <w:szCs w:val="16"/>
    </w:rPr>
  </w:style>
  <w:style w:type="character" w:customStyle="1" w:styleId="TextedebullesCar">
    <w:name w:val="Texte de bulles Car"/>
    <w:link w:val="Textedebulles"/>
    <w:uiPriority w:val="99"/>
    <w:semiHidden/>
    <w:rsid w:val="00502262"/>
    <w:rPr>
      <w:rFonts w:ascii="Tahoma" w:hAnsi="Tahoma" w:cs="Tahoma"/>
      <w:sz w:val="16"/>
      <w:szCs w:val="16"/>
    </w:rPr>
  </w:style>
  <w:style w:type="character" w:customStyle="1" w:styleId="Titre1Car">
    <w:name w:val="Titre 1 Car"/>
    <w:link w:val="Titre1"/>
    <w:uiPriority w:val="9"/>
    <w:rsid w:val="00B87FDD"/>
    <w:rPr>
      <w:rFonts w:ascii="Arial" w:eastAsia="Times New Roman" w:hAnsi="Arial"/>
      <w:b/>
      <w:bCs/>
      <w:color w:val="FFFFFF"/>
      <w:sz w:val="22"/>
      <w:szCs w:val="24"/>
      <w:shd w:val="clear" w:color="auto" w:fill="FF0000"/>
      <w:lang w:eastAsia="en-US"/>
    </w:rPr>
  </w:style>
  <w:style w:type="character" w:customStyle="1" w:styleId="Titre2Car">
    <w:name w:val="Titre 2 Car"/>
    <w:link w:val="Titre2"/>
    <w:uiPriority w:val="9"/>
    <w:rsid w:val="009E20C0"/>
    <w:rPr>
      <w:rFonts w:ascii="Arial" w:eastAsia="Times New Roman" w:hAnsi="Arial"/>
      <w:b/>
      <w:bCs/>
      <w:shd w:val="clear" w:color="auto" w:fill="D9D9D9"/>
      <w:lang w:eastAsia="en-US"/>
    </w:rPr>
  </w:style>
  <w:style w:type="character" w:styleId="Textedelespacerserv">
    <w:name w:val="Placeholder Text"/>
    <w:uiPriority w:val="99"/>
    <w:semiHidden/>
    <w:rsid w:val="00B530A6"/>
    <w:rPr>
      <w:color w:val="808080"/>
    </w:rPr>
  </w:style>
  <w:style w:type="character" w:customStyle="1" w:styleId="Titre3Car">
    <w:name w:val="Titre 3 Car"/>
    <w:link w:val="Titre3"/>
    <w:uiPriority w:val="9"/>
    <w:rsid w:val="003C5EB9"/>
    <w:rPr>
      <w:rFonts w:ascii="Arial" w:eastAsia="Times New Roman" w:hAnsi="Arial"/>
      <w:b/>
      <w:bCs/>
      <w:u w:val="single"/>
      <w:lang w:eastAsia="en-US"/>
    </w:rPr>
  </w:style>
  <w:style w:type="paragraph" w:styleId="Paragraphedeliste">
    <w:name w:val="List Paragraph"/>
    <w:aliases w:val="FooterText,Paragraphe de liste1,List Paragraph (bulleted list),Bullet 1 List,Dot pt,F5 List Paragraph,List Paragraph1,No Spacing1,List Paragraph Char Char Char,Indicator Text,Colorful List - Accent 11,Numbered Para 1,Bullet 1,lp1"/>
    <w:basedOn w:val="Normal"/>
    <w:link w:val="ParagraphedelisteCar"/>
    <w:uiPriority w:val="34"/>
    <w:qFormat/>
    <w:rsid w:val="00D32C58"/>
    <w:pPr>
      <w:ind w:left="720"/>
      <w:contextualSpacing/>
    </w:pPr>
  </w:style>
  <w:style w:type="character" w:customStyle="1" w:styleId="Titre4Car">
    <w:name w:val="Titre 4 Car"/>
    <w:link w:val="Titre4"/>
    <w:uiPriority w:val="9"/>
    <w:rsid w:val="003C5EB9"/>
    <w:rPr>
      <w:rFonts w:ascii="Arial" w:eastAsia="Times New Roman" w:hAnsi="Arial"/>
      <w:b/>
      <w:bCs/>
      <w:i/>
      <w:iCs/>
      <w:lang w:eastAsia="en-US"/>
    </w:rPr>
  </w:style>
  <w:style w:type="character" w:customStyle="1" w:styleId="Titre5Car">
    <w:name w:val="Titre 5 Car"/>
    <w:link w:val="Titre5"/>
    <w:uiPriority w:val="9"/>
    <w:rsid w:val="003C5EB9"/>
    <w:rPr>
      <w:rFonts w:ascii="Arial" w:eastAsia="Times New Roman" w:hAnsi="Arial"/>
      <w:i/>
      <w:u w:val="single"/>
      <w:lang w:eastAsia="en-US"/>
    </w:rPr>
  </w:style>
  <w:style w:type="character" w:customStyle="1" w:styleId="Titre6Car">
    <w:name w:val="Titre 6 Car"/>
    <w:link w:val="Titre6"/>
    <w:uiPriority w:val="9"/>
    <w:rsid w:val="003C5EB9"/>
    <w:rPr>
      <w:rFonts w:ascii="Cambria" w:eastAsia="Times New Roman" w:hAnsi="Cambria"/>
      <w:i/>
      <w:iCs/>
      <w:color w:val="243F60"/>
      <w:sz w:val="22"/>
      <w:szCs w:val="22"/>
      <w:lang w:eastAsia="en-US"/>
    </w:rPr>
  </w:style>
  <w:style w:type="character" w:customStyle="1" w:styleId="Titre7Car">
    <w:name w:val="Titre 7 Car"/>
    <w:link w:val="Titre7"/>
    <w:uiPriority w:val="9"/>
    <w:rsid w:val="003C5EB9"/>
    <w:rPr>
      <w:rFonts w:ascii="Arial" w:eastAsia="MS Gothic" w:hAnsi="Arial" w:cs="DejaVu Sans Mono"/>
      <w:b/>
      <w:u w:val="single"/>
      <w:lang w:eastAsia="en-US"/>
    </w:rPr>
  </w:style>
  <w:style w:type="character" w:customStyle="1" w:styleId="Titre8Car">
    <w:name w:val="Titre 8 Car"/>
    <w:link w:val="Titre8"/>
    <w:uiPriority w:val="9"/>
    <w:rsid w:val="003C5EB9"/>
    <w:rPr>
      <w:rFonts w:ascii="Arial" w:hAnsi="Arial" w:cs="Arial"/>
      <w:u w:val="single"/>
      <w:lang w:val="fr-FR" w:eastAsia="ar-SA"/>
    </w:rPr>
  </w:style>
  <w:style w:type="character" w:customStyle="1" w:styleId="Titre9Car">
    <w:name w:val="Titre 9 Car"/>
    <w:link w:val="Titre9"/>
    <w:uiPriority w:val="9"/>
    <w:rsid w:val="00022571"/>
    <w:rPr>
      <w:rFonts w:ascii="Arial" w:hAnsi="Arial" w:cs="Arial"/>
      <w:b/>
      <w:sz w:val="32"/>
      <w:shd w:val="clear" w:color="auto" w:fill="D9D9D9" w:themeFill="background1" w:themeFillShade="D9"/>
      <w:lang w:eastAsia="en-US"/>
    </w:rPr>
  </w:style>
  <w:style w:type="table" w:styleId="Grilledutableau">
    <w:name w:val="Table Grid"/>
    <w:basedOn w:val="TableauNormal"/>
    <w:uiPriority w:val="59"/>
    <w:rsid w:val="00814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F098E"/>
    <w:rPr>
      <w:sz w:val="20"/>
      <w:szCs w:val="20"/>
    </w:rPr>
  </w:style>
  <w:style w:type="character" w:customStyle="1" w:styleId="NotedefinCar">
    <w:name w:val="Note de fin Car"/>
    <w:link w:val="Notedefin"/>
    <w:uiPriority w:val="99"/>
    <w:semiHidden/>
    <w:rsid w:val="006F098E"/>
    <w:rPr>
      <w:lang w:eastAsia="en-US"/>
    </w:rPr>
  </w:style>
  <w:style w:type="character" w:styleId="Appeldenotedefin">
    <w:name w:val="endnote reference"/>
    <w:uiPriority w:val="99"/>
    <w:semiHidden/>
    <w:unhideWhenUsed/>
    <w:rsid w:val="006F098E"/>
    <w:rPr>
      <w:vertAlign w:val="superscript"/>
    </w:rPr>
  </w:style>
  <w:style w:type="paragraph" w:customStyle="1" w:styleId="sdfootnote">
    <w:name w:val="sdfootnote"/>
    <w:basedOn w:val="Normal"/>
    <w:rsid w:val="006F098E"/>
    <w:pPr>
      <w:spacing w:before="100" w:beforeAutospacing="1" w:after="0"/>
      <w:ind w:left="284" w:hanging="284"/>
    </w:pPr>
    <w:rPr>
      <w:rFonts w:ascii="Times New Roman" w:eastAsia="Times New Roman" w:hAnsi="Times New Roman"/>
      <w:sz w:val="20"/>
      <w:szCs w:val="20"/>
      <w:lang w:eastAsia="fr-BE"/>
    </w:rPr>
  </w:style>
  <w:style w:type="paragraph" w:styleId="Notedebasdepage">
    <w:name w:val="footnote text"/>
    <w:basedOn w:val="Normal"/>
    <w:link w:val="NotedebasdepageCar"/>
    <w:uiPriority w:val="99"/>
    <w:semiHidden/>
    <w:unhideWhenUsed/>
    <w:rsid w:val="00B073C2"/>
    <w:rPr>
      <w:sz w:val="20"/>
      <w:szCs w:val="20"/>
    </w:rPr>
  </w:style>
  <w:style w:type="character" w:customStyle="1" w:styleId="NotedebasdepageCar">
    <w:name w:val="Note de bas de page Car"/>
    <w:link w:val="Notedebasdepage"/>
    <w:uiPriority w:val="99"/>
    <w:semiHidden/>
    <w:rsid w:val="00B073C2"/>
    <w:rPr>
      <w:lang w:eastAsia="en-US"/>
    </w:rPr>
  </w:style>
  <w:style w:type="character" w:styleId="Appelnotedebasdep">
    <w:name w:val="footnote reference"/>
    <w:uiPriority w:val="99"/>
    <w:semiHidden/>
    <w:unhideWhenUsed/>
    <w:rsid w:val="00B073C2"/>
    <w:rPr>
      <w:vertAlign w:val="superscript"/>
    </w:rPr>
  </w:style>
  <w:style w:type="character" w:styleId="Lienhypertexte">
    <w:name w:val="Hyperlink"/>
    <w:unhideWhenUsed/>
    <w:rsid w:val="005B24BC"/>
    <w:rPr>
      <w:color w:val="0000FF"/>
      <w:u w:val="single"/>
    </w:rPr>
  </w:style>
  <w:style w:type="paragraph" w:styleId="NormalWeb">
    <w:name w:val="Normal (Web)"/>
    <w:basedOn w:val="Normal"/>
    <w:uiPriority w:val="99"/>
    <w:unhideWhenUsed/>
    <w:rsid w:val="003B579A"/>
    <w:pPr>
      <w:spacing w:before="100" w:beforeAutospacing="1" w:after="119"/>
    </w:pPr>
    <w:rPr>
      <w:rFonts w:ascii="Times New Roman" w:eastAsia="Times New Roman" w:hAnsi="Times New Roman"/>
      <w:sz w:val="24"/>
      <w:szCs w:val="24"/>
      <w:lang w:eastAsia="fr-BE"/>
    </w:rPr>
  </w:style>
  <w:style w:type="paragraph" w:customStyle="1" w:styleId="Titre4poles">
    <w:name w:val="Titre 4 poles"/>
    <w:basedOn w:val="Titre5"/>
    <w:link w:val="Titre4polesCar"/>
    <w:qFormat/>
    <w:rsid w:val="004A08A4"/>
    <w:pPr>
      <w:numPr>
        <w:ilvl w:val="0"/>
        <w:numId w:val="0"/>
      </w:numPr>
      <w:ind w:left="708"/>
    </w:pPr>
  </w:style>
  <w:style w:type="paragraph" w:styleId="TM1">
    <w:name w:val="toc 1"/>
    <w:basedOn w:val="Normal"/>
    <w:next w:val="Normal"/>
    <w:autoRedefine/>
    <w:uiPriority w:val="39"/>
    <w:unhideWhenUsed/>
    <w:rsid w:val="00022571"/>
    <w:pPr>
      <w:spacing w:before="120" w:after="120"/>
    </w:pPr>
    <w:rPr>
      <w:b/>
      <w:smallCaps/>
    </w:rPr>
  </w:style>
  <w:style w:type="character" w:customStyle="1" w:styleId="Titre4polesCar">
    <w:name w:val="Titre 4 poles Car"/>
    <w:basedOn w:val="Titre5Car"/>
    <w:link w:val="Titre4poles"/>
    <w:rsid w:val="004A08A4"/>
    <w:rPr>
      <w:rFonts w:ascii="Arial" w:eastAsia="Times New Roman" w:hAnsi="Arial"/>
      <w:b w:val="0"/>
      <w:i/>
      <w:u w:val="single"/>
      <w:lang w:eastAsia="en-US"/>
    </w:rPr>
  </w:style>
  <w:style w:type="paragraph" w:styleId="TM2">
    <w:name w:val="toc 2"/>
    <w:basedOn w:val="Normal"/>
    <w:next w:val="Normal"/>
    <w:autoRedefine/>
    <w:uiPriority w:val="39"/>
    <w:unhideWhenUsed/>
    <w:rsid w:val="00022571"/>
    <w:pPr>
      <w:spacing w:after="0"/>
      <w:ind w:left="221"/>
      <w:contextualSpacing/>
    </w:pPr>
    <w:rPr>
      <w:sz w:val="20"/>
    </w:rPr>
  </w:style>
  <w:style w:type="paragraph" w:styleId="TM3">
    <w:name w:val="toc 3"/>
    <w:basedOn w:val="Normal"/>
    <w:next w:val="Normal"/>
    <w:autoRedefine/>
    <w:uiPriority w:val="39"/>
    <w:unhideWhenUsed/>
    <w:rsid w:val="00022571"/>
    <w:pPr>
      <w:tabs>
        <w:tab w:val="left" w:pos="1320"/>
        <w:tab w:val="right" w:leader="dot" w:pos="9736"/>
      </w:tabs>
      <w:spacing w:after="0"/>
      <w:ind w:left="442"/>
    </w:pPr>
    <w:rPr>
      <w:i/>
      <w:sz w:val="20"/>
    </w:rPr>
  </w:style>
  <w:style w:type="paragraph" w:styleId="TM4">
    <w:name w:val="toc 4"/>
    <w:basedOn w:val="Normal"/>
    <w:next w:val="Normal"/>
    <w:autoRedefine/>
    <w:uiPriority w:val="39"/>
    <w:unhideWhenUsed/>
    <w:rsid w:val="00B52380"/>
    <w:pPr>
      <w:ind w:left="660"/>
    </w:pPr>
  </w:style>
  <w:style w:type="paragraph" w:styleId="TM5">
    <w:name w:val="toc 5"/>
    <w:basedOn w:val="Normal"/>
    <w:next w:val="Normal"/>
    <w:autoRedefine/>
    <w:uiPriority w:val="39"/>
    <w:unhideWhenUsed/>
    <w:rsid w:val="00B52380"/>
    <w:pPr>
      <w:ind w:left="880"/>
    </w:pPr>
  </w:style>
  <w:style w:type="paragraph" w:styleId="TM6">
    <w:name w:val="toc 6"/>
    <w:basedOn w:val="Normal"/>
    <w:next w:val="Normal"/>
    <w:autoRedefine/>
    <w:uiPriority w:val="39"/>
    <w:unhideWhenUsed/>
    <w:rsid w:val="00B52380"/>
    <w:pPr>
      <w:spacing w:after="100"/>
      <w:ind w:left="1100"/>
    </w:pPr>
    <w:rPr>
      <w:rFonts w:eastAsia="Times New Roman"/>
      <w:lang w:eastAsia="fr-BE"/>
    </w:rPr>
  </w:style>
  <w:style w:type="paragraph" w:styleId="TM7">
    <w:name w:val="toc 7"/>
    <w:basedOn w:val="Normal"/>
    <w:next w:val="Normal"/>
    <w:autoRedefine/>
    <w:uiPriority w:val="39"/>
    <w:unhideWhenUsed/>
    <w:rsid w:val="00B52380"/>
    <w:pPr>
      <w:spacing w:after="100"/>
      <w:ind w:left="1320"/>
    </w:pPr>
    <w:rPr>
      <w:rFonts w:eastAsia="Times New Roman"/>
      <w:lang w:eastAsia="fr-BE"/>
    </w:rPr>
  </w:style>
  <w:style w:type="paragraph" w:styleId="TM8">
    <w:name w:val="toc 8"/>
    <w:basedOn w:val="Normal"/>
    <w:next w:val="Normal"/>
    <w:autoRedefine/>
    <w:uiPriority w:val="39"/>
    <w:unhideWhenUsed/>
    <w:rsid w:val="00B52380"/>
    <w:pPr>
      <w:spacing w:after="100"/>
      <w:ind w:left="1540"/>
    </w:pPr>
    <w:rPr>
      <w:rFonts w:eastAsia="Times New Roman"/>
      <w:lang w:eastAsia="fr-BE"/>
    </w:rPr>
  </w:style>
  <w:style w:type="paragraph" w:styleId="TM9">
    <w:name w:val="toc 9"/>
    <w:basedOn w:val="Normal"/>
    <w:next w:val="Normal"/>
    <w:autoRedefine/>
    <w:uiPriority w:val="39"/>
    <w:unhideWhenUsed/>
    <w:rsid w:val="00B52380"/>
    <w:pPr>
      <w:spacing w:after="100"/>
      <w:ind w:left="1760"/>
    </w:pPr>
    <w:rPr>
      <w:rFonts w:eastAsia="Times New Roman"/>
      <w:lang w:eastAsia="fr-BE"/>
    </w:rPr>
  </w:style>
  <w:style w:type="paragraph" w:styleId="En-ttedetabledesmatires">
    <w:name w:val="TOC Heading"/>
    <w:basedOn w:val="Titre1"/>
    <w:next w:val="Normal"/>
    <w:uiPriority w:val="39"/>
    <w:unhideWhenUsed/>
    <w:qFormat/>
    <w:rsid w:val="00B52380"/>
    <w:pPr>
      <w:shd w:val="clear" w:color="auto" w:fill="auto"/>
      <w:spacing w:line="276" w:lineRule="auto"/>
      <w:contextualSpacing w:val="0"/>
      <w:outlineLvl w:val="9"/>
    </w:pPr>
    <w:rPr>
      <w:rFonts w:ascii="Cambria" w:hAnsi="Cambria"/>
      <w:color w:val="365F91"/>
      <w:sz w:val="28"/>
      <w:szCs w:val="28"/>
      <w:lang w:eastAsia="fr-BE"/>
    </w:rPr>
  </w:style>
  <w:style w:type="character" w:styleId="Lienhypertextesuivivisit">
    <w:name w:val="FollowedHyperlink"/>
    <w:basedOn w:val="Policepardfaut"/>
    <w:uiPriority w:val="99"/>
    <w:semiHidden/>
    <w:unhideWhenUsed/>
    <w:rsid w:val="004F36C6"/>
    <w:rPr>
      <w:color w:val="800080" w:themeColor="followedHyperlink"/>
      <w:u w:val="single"/>
    </w:rPr>
  </w:style>
  <w:style w:type="character" w:styleId="Marquedecommentaire">
    <w:name w:val="annotation reference"/>
    <w:basedOn w:val="Policepardfaut"/>
    <w:uiPriority w:val="99"/>
    <w:semiHidden/>
    <w:unhideWhenUsed/>
    <w:rsid w:val="0032303F"/>
    <w:rPr>
      <w:sz w:val="16"/>
      <w:szCs w:val="16"/>
    </w:rPr>
  </w:style>
  <w:style w:type="paragraph" w:styleId="Commentaire">
    <w:name w:val="annotation text"/>
    <w:basedOn w:val="Normal"/>
    <w:link w:val="CommentaireCar"/>
    <w:uiPriority w:val="99"/>
    <w:semiHidden/>
    <w:unhideWhenUsed/>
    <w:rsid w:val="0032303F"/>
    <w:rPr>
      <w:sz w:val="20"/>
      <w:szCs w:val="20"/>
    </w:rPr>
  </w:style>
  <w:style w:type="character" w:customStyle="1" w:styleId="CommentaireCar">
    <w:name w:val="Commentaire Car"/>
    <w:basedOn w:val="Policepardfaut"/>
    <w:link w:val="Commentaire"/>
    <w:uiPriority w:val="99"/>
    <w:semiHidden/>
    <w:rsid w:val="0032303F"/>
    <w:rPr>
      <w:lang w:eastAsia="en-US"/>
    </w:rPr>
  </w:style>
  <w:style w:type="paragraph" w:styleId="Objetducommentaire">
    <w:name w:val="annotation subject"/>
    <w:basedOn w:val="Commentaire"/>
    <w:next w:val="Commentaire"/>
    <w:link w:val="ObjetducommentaireCar"/>
    <w:uiPriority w:val="99"/>
    <w:semiHidden/>
    <w:unhideWhenUsed/>
    <w:rsid w:val="0032303F"/>
    <w:rPr>
      <w:b/>
      <w:bCs/>
    </w:rPr>
  </w:style>
  <w:style w:type="character" w:customStyle="1" w:styleId="ObjetducommentaireCar">
    <w:name w:val="Objet du commentaire Car"/>
    <w:basedOn w:val="CommentaireCar"/>
    <w:link w:val="Objetducommentaire"/>
    <w:uiPriority w:val="99"/>
    <w:semiHidden/>
    <w:rsid w:val="0032303F"/>
    <w:rPr>
      <w:b/>
      <w:bCs/>
      <w:lang w:eastAsia="en-US"/>
    </w:rPr>
  </w:style>
  <w:style w:type="paragraph" w:customStyle="1" w:styleId="TEXTITALIC">
    <w:name w:val="TEXT ITALIC"/>
    <w:basedOn w:val="Normal"/>
    <w:qFormat/>
    <w:rsid w:val="00993835"/>
    <w:pPr>
      <w:spacing w:before="120" w:after="0"/>
      <w:contextualSpacing/>
      <w:jc w:val="both"/>
    </w:pPr>
    <w:rPr>
      <w:rFonts w:cs="Arial"/>
      <w:i/>
      <w:sz w:val="20"/>
      <w:szCs w:val="20"/>
    </w:rPr>
  </w:style>
  <w:style w:type="paragraph" w:customStyle="1" w:styleId="TEXT">
    <w:name w:val="TEXT"/>
    <w:basedOn w:val="Normal"/>
    <w:qFormat/>
    <w:rsid w:val="003C5EB9"/>
    <w:pPr>
      <w:tabs>
        <w:tab w:val="left" w:pos="567"/>
        <w:tab w:val="left" w:leader="dot" w:pos="5103"/>
      </w:tabs>
      <w:spacing w:before="120" w:after="0"/>
      <w:contextualSpacing/>
      <w:jc w:val="both"/>
    </w:pPr>
    <w:rPr>
      <w:rFonts w:cs="Arial"/>
      <w:sz w:val="20"/>
      <w:szCs w:val="20"/>
    </w:rPr>
  </w:style>
  <w:style w:type="paragraph" w:customStyle="1" w:styleId="TEXTLEV2">
    <w:name w:val="TEXT LEV 2"/>
    <w:basedOn w:val="TEXT"/>
    <w:qFormat/>
    <w:rsid w:val="00993835"/>
    <w:pPr>
      <w:ind w:left="567"/>
    </w:pPr>
  </w:style>
  <w:style w:type="paragraph" w:customStyle="1" w:styleId="BULLETITALICLEV1">
    <w:name w:val="BULLET ITALIC LEV 1"/>
    <w:basedOn w:val="Paragraphedeliste"/>
    <w:qFormat/>
    <w:rsid w:val="00993835"/>
    <w:pPr>
      <w:numPr>
        <w:numId w:val="3"/>
      </w:numPr>
      <w:spacing w:after="0"/>
      <w:ind w:left="714" w:hanging="357"/>
      <w:jc w:val="both"/>
    </w:pPr>
    <w:rPr>
      <w:rFonts w:cs="Arial"/>
      <w:i/>
      <w:sz w:val="20"/>
      <w:szCs w:val="20"/>
    </w:rPr>
  </w:style>
  <w:style w:type="paragraph" w:customStyle="1" w:styleId="CHOIX">
    <w:name w:val="CHOIX"/>
    <w:basedOn w:val="TEXT"/>
    <w:qFormat/>
    <w:rsid w:val="00154C3A"/>
    <w:pPr>
      <w:numPr>
        <w:numId w:val="4"/>
      </w:numPr>
      <w:tabs>
        <w:tab w:val="clear" w:pos="567"/>
        <w:tab w:val="left" w:pos="284"/>
      </w:tabs>
      <w:spacing w:before="0"/>
    </w:pPr>
    <w:rPr>
      <w:rFonts w:eastAsia="MS Gothic" w:cs="Segoe UI Symbol"/>
    </w:rPr>
  </w:style>
  <w:style w:type="paragraph" w:customStyle="1" w:styleId="BULLETTEXT">
    <w:name w:val="BULLET TEXT"/>
    <w:basedOn w:val="BULLETITALICLEV1"/>
    <w:qFormat/>
    <w:rsid w:val="00BD3E54"/>
    <w:rPr>
      <w:i w:val="0"/>
      <w:lang w:eastAsia="fr-BE"/>
    </w:rPr>
  </w:style>
  <w:style w:type="paragraph" w:styleId="Listenumros">
    <w:name w:val="List Number"/>
    <w:basedOn w:val="Normal"/>
    <w:uiPriority w:val="99"/>
    <w:unhideWhenUsed/>
    <w:rsid w:val="00BD3E54"/>
    <w:pPr>
      <w:numPr>
        <w:numId w:val="2"/>
      </w:numPr>
      <w:spacing w:before="120" w:after="0"/>
      <w:ind w:left="1211"/>
      <w:contextualSpacing/>
    </w:pPr>
    <w:rPr>
      <w:rFonts w:eastAsia="Times New Roman" w:cs="Arial"/>
      <w:color w:val="000000"/>
      <w:sz w:val="20"/>
      <w:szCs w:val="20"/>
      <w:lang w:val="fr-FR" w:eastAsia="ar-SA"/>
    </w:rPr>
  </w:style>
  <w:style w:type="paragraph" w:customStyle="1" w:styleId="H1TITRE">
    <w:name w:val="H1 TITRE"/>
    <w:basedOn w:val="Titre1"/>
    <w:qFormat/>
    <w:rsid w:val="009E20C0"/>
    <w:pPr>
      <w:keepNext w:val="0"/>
      <w:keepLines w:val="0"/>
      <w:pageBreakBefore w:val="0"/>
      <w:widowControl w:val="0"/>
      <w:numPr>
        <w:numId w:val="1"/>
      </w:numPr>
      <w:spacing w:before="240"/>
    </w:pPr>
  </w:style>
  <w:style w:type="paragraph" w:customStyle="1" w:styleId="TABLEAUCENTER">
    <w:name w:val="TABLEAU CENTER"/>
    <w:basedOn w:val="TEXT"/>
    <w:qFormat/>
    <w:rsid w:val="00154C3A"/>
    <w:pPr>
      <w:keepNext/>
      <w:tabs>
        <w:tab w:val="clear" w:pos="567"/>
        <w:tab w:val="clear" w:pos="5103"/>
      </w:tabs>
      <w:spacing w:before="0"/>
      <w:jc w:val="center"/>
    </w:pPr>
    <w:rPr>
      <w:rFonts w:cstheme="minorHAnsi"/>
      <w:noProof/>
      <w:lang w:eastAsia="fr-BE"/>
    </w:rPr>
  </w:style>
  <w:style w:type="paragraph" w:customStyle="1" w:styleId="FOOTERLEFT">
    <w:name w:val="FOOTER LEFT"/>
    <w:basedOn w:val="TABLEAUCENTER"/>
    <w:qFormat/>
    <w:rsid w:val="00022571"/>
    <w:pPr>
      <w:tabs>
        <w:tab w:val="left" w:pos="7425"/>
      </w:tabs>
      <w:jc w:val="left"/>
    </w:pPr>
    <w:rPr>
      <w:i/>
      <w:smallCaps/>
      <w:sz w:val="16"/>
      <w:szCs w:val="16"/>
    </w:rPr>
  </w:style>
  <w:style w:type="paragraph" w:customStyle="1" w:styleId="TABLEAU">
    <w:name w:val="TABLEAU"/>
    <w:basedOn w:val="TABLEAUCENTER"/>
    <w:qFormat/>
    <w:rsid w:val="00154C3A"/>
    <w:pPr>
      <w:jc w:val="left"/>
    </w:pPr>
  </w:style>
  <w:style w:type="character" w:styleId="Mentionnonrsolue">
    <w:name w:val="Unresolved Mention"/>
    <w:basedOn w:val="Policepardfaut"/>
    <w:uiPriority w:val="99"/>
    <w:semiHidden/>
    <w:unhideWhenUsed/>
    <w:rsid w:val="00EF06F4"/>
    <w:rPr>
      <w:color w:val="605E5C"/>
      <w:shd w:val="clear" w:color="auto" w:fill="E1DFDD"/>
    </w:rPr>
  </w:style>
  <w:style w:type="character" w:customStyle="1" w:styleId="ParagraphedelisteCar">
    <w:name w:val="Paragraphe de liste Car"/>
    <w:aliases w:val="FooterText Car,Paragraphe de liste1 Car,List Paragraph (bulleted list) Car,Bullet 1 List Car,Dot pt Car,F5 List Paragraph Car,List Paragraph1 Car,No Spacing1 Car,List Paragraph Char Char Char Car,Indicator Text Car,Bullet 1 Car"/>
    <w:link w:val="Paragraphedeliste"/>
    <w:uiPriority w:val="34"/>
    <w:qFormat/>
    <w:locked/>
    <w:rsid w:val="00B87F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163">
      <w:bodyDiv w:val="1"/>
      <w:marLeft w:val="0"/>
      <w:marRight w:val="0"/>
      <w:marTop w:val="0"/>
      <w:marBottom w:val="0"/>
      <w:divBdr>
        <w:top w:val="none" w:sz="0" w:space="0" w:color="auto"/>
        <w:left w:val="none" w:sz="0" w:space="0" w:color="auto"/>
        <w:bottom w:val="none" w:sz="0" w:space="0" w:color="auto"/>
        <w:right w:val="none" w:sz="0" w:space="0" w:color="auto"/>
      </w:divBdr>
    </w:div>
    <w:div w:id="23990851">
      <w:bodyDiv w:val="1"/>
      <w:marLeft w:val="0"/>
      <w:marRight w:val="0"/>
      <w:marTop w:val="0"/>
      <w:marBottom w:val="0"/>
      <w:divBdr>
        <w:top w:val="none" w:sz="0" w:space="0" w:color="auto"/>
        <w:left w:val="none" w:sz="0" w:space="0" w:color="auto"/>
        <w:bottom w:val="none" w:sz="0" w:space="0" w:color="auto"/>
        <w:right w:val="none" w:sz="0" w:space="0" w:color="auto"/>
      </w:divBdr>
      <w:divsChild>
        <w:div w:id="604114003">
          <w:marLeft w:val="0"/>
          <w:marRight w:val="0"/>
          <w:marTop w:val="0"/>
          <w:marBottom w:val="0"/>
          <w:divBdr>
            <w:top w:val="none" w:sz="0" w:space="0" w:color="auto"/>
            <w:left w:val="none" w:sz="0" w:space="0" w:color="auto"/>
            <w:bottom w:val="none" w:sz="0" w:space="0" w:color="auto"/>
            <w:right w:val="none" w:sz="0" w:space="0" w:color="auto"/>
          </w:divBdr>
        </w:div>
        <w:div w:id="1531067496">
          <w:marLeft w:val="0"/>
          <w:marRight w:val="0"/>
          <w:marTop w:val="0"/>
          <w:marBottom w:val="0"/>
          <w:divBdr>
            <w:top w:val="none" w:sz="0" w:space="0" w:color="auto"/>
            <w:left w:val="none" w:sz="0" w:space="0" w:color="auto"/>
            <w:bottom w:val="none" w:sz="0" w:space="0" w:color="auto"/>
            <w:right w:val="none" w:sz="0" w:space="0" w:color="auto"/>
          </w:divBdr>
        </w:div>
      </w:divsChild>
    </w:div>
    <w:div w:id="27344134">
      <w:bodyDiv w:val="1"/>
      <w:marLeft w:val="0"/>
      <w:marRight w:val="0"/>
      <w:marTop w:val="0"/>
      <w:marBottom w:val="0"/>
      <w:divBdr>
        <w:top w:val="none" w:sz="0" w:space="0" w:color="auto"/>
        <w:left w:val="none" w:sz="0" w:space="0" w:color="auto"/>
        <w:bottom w:val="none" w:sz="0" w:space="0" w:color="auto"/>
        <w:right w:val="none" w:sz="0" w:space="0" w:color="auto"/>
      </w:divBdr>
    </w:div>
    <w:div w:id="37318352">
      <w:bodyDiv w:val="1"/>
      <w:marLeft w:val="0"/>
      <w:marRight w:val="0"/>
      <w:marTop w:val="0"/>
      <w:marBottom w:val="0"/>
      <w:divBdr>
        <w:top w:val="none" w:sz="0" w:space="0" w:color="auto"/>
        <w:left w:val="none" w:sz="0" w:space="0" w:color="auto"/>
        <w:bottom w:val="none" w:sz="0" w:space="0" w:color="auto"/>
        <w:right w:val="none" w:sz="0" w:space="0" w:color="auto"/>
      </w:divBdr>
    </w:div>
    <w:div w:id="39015590">
      <w:bodyDiv w:val="1"/>
      <w:marLeft w:val="0"/>
      <w:marRight w:val="0"/>
      <w:marTop w:val="0"/>
      <w:marBottom w:val="0"/>
      <w:divBdr>
        <w:top w:val="none" w:sz="0" w:space="0" w:color="auto"/>
        <w:left w:val="none" w:sz="0" w:space="0" w:color="auto"/>
        <w:bottom w:val="none" w:sz="0" w:space="0" w:color="auto"/>
        <w:right w:val="none" w:sz="0" w:space="0" w:color="auto"/>
      </w:divBdr>
    </w:div>
    <w:div w:id="44106329">
      <w:bodyDiv w:val="1"/>
      <w:marLeft w:val="0"/>
      <w:marRight w:val="0"/>
      <w:marTop w:val="0"/>
      <w:marBottom w:val="0"/>
      <w:divBdr>
        <w:top w:val="none" w:sz="0" w:space="0" w:color="auto"/>
        <w:left w:val="none" w:sz="0" w:space="0" w:color="auto"/>
        <w:bottom w:val="none" w:sz="0" w:space="0" w:color="auto"/>
        <w:right w:val="none" w:sz="0" w:space="0" w:color="auto"/>
      </w:divBdr>
    </w:div>
    <w:div w:id="44257910">
      <w:bodyDiv w:val="1"/>
      <w:marLeft w:val="0"/>
      <w:marRight w:val="0"/>
      <w:marTop w:val="0"/>
      <w:marBottom w:val="0"/>
      <w:divBdr>
        <w:top w:val="none" w:sz="0" w:space="0" w:color="auto"/>
        <w:left w:val="none" w:sz="0" w:space="0" w:color="auto"/>
        <w:bottom w:val="none" w:sz="0" w:space="0" w:color="auto"/>
        <w:right w:val="none" w:sz="0" w:space="0" w:color="auto"/>
      </w:divBdr>
    </w:div>
    <w:div w:id="51856598">
      <w:bodyDiv w:val="1"/>
      <w:marLeft w:val="0"/>
      <w:marRight w:val="0"/>
      <w:marTop w:val="0"/>
      <w:marBottom w:val="0"/>
      <w:divBdr>
        <w:top w:val="none" w:sz="0" w:space="0" w:color="auto"/>
        <w:left w:val="none" w:sz="0" w:space="0" w:color="auto"/>
        <w:bottom w:val="none" w:sz="0" w:space="0" w:color="auto"/>
        <w:right w:val="none" w:sz="0" w:space="0" w:color="auto"/>
      </w:divBdr>
    </w:div>
    <w:div w:id="86007606">
      <w:bodyDiv w:val="1"/>
      <w:marLeft w:val="0"/>
      <w:marRight w:val="0"/>
      <w:marTop w:val="0"/>
      <w:marBottom w:val="0"/>
      <w:divBdr>
        <w:top w:val="none" w:sz="0" w:space="0" w:color="auto"/>
        <w:left w:val="none" w:sz="0" w:space="0" w:color="auto"/>
        <w:bottom w:val="none" w:sz="0" w:space="0" w:color="auto"/>
        <w:right w:val="none" w:sz="0" w:space="0" w:color="auto"/>
      </w:divBdr>
    </w:div>
    <w:div w:id="139080901">
      <w:bodyDiv w:val="1"/>
      <w:marLeft w:val="0"/>
      <w:marRight w:val="0"/>
      <w:marTop w:val="0"/>
      <w:marBottom w:val="0"/>
      <w:divBdr>
        <w:top w:val="none" w:sz="0" w:space="0" w:color="auto"/>
        <w:left w:val="none" w:sz="0" w:space="0" w:color="auto"/>
        <w:bottom w:val="none" w:sz="0" w:space="0" w:color="auto"/>
        <w:right w:val="none" w:sz="0" w:space="0" w:color="auto"/>
      </w:divBdr>
    </w:div>
    <w:div w:id="217010224">
      <w:bodyDiv w:val="1"/>
      <w:marLeft w:val="0"/>
      <w:marRight w:val="0"/>
      <w:marTop w:val="0"/>
      <w:marBottom w:val="0"/>
      <w:divBdr>
        <w:top w:val="none" w:sz="0" w:space="0" w:color="auto"/>
        <w:left w:val="none" w:sz="0" w:space="0" w:color="auto"/>
        <w:bottom w:val="none" w:sz="0" w:space="0" w:color="auto"/>
        <w:right w:val="none" w:sz="0" w:space="0" w:color="auto"/>
      </w:divBdr>
    </w:div>
    <w:div w:id="242615631">
      <w:bodyDiv w:val="1"/>
      <w:marLeft w:val="0"/>
      <w:marRight w:val="0"/>
      <w:marTop w:val="0"/>
      <w:marBottom w:val="0"/>
      <w:divBdr>
        <w:top w:val="none" w:sz="0" w:space="0" w:color="auto"/>
        <w:left w:val="none" w:sz="0" w:space="0" w:color="auto"/>
        <w:bottom w:val="none" w:sz="0" w:space="0" w:color="auto"/>
        <w:right w:val="none" w:sz="0" w:space="0" w:color="auto"/>
      </w:divBdr>
    </w:div>
    <w:div w:id="290016690">
      <w:bodyDiv w:val="1"/>
      <w:marLeft w:val="0"/>
      <w:marRight w:val="0"/>
      <w:marTop w:val="0"/>
      <w:marBottom w:val="0"/>
      <w:divBdr>
        <w:top w:val="none" w:sz="0" w:space="0" w:color="auto"/>
        <w:left w:val="none" w:sz="0" w:space="0" w:color="auto"/>
        <w:bottom w:val="none" w:sz="0" w:space="0" w:color="auto"/>
        <w:right w:val="none" w:sz="0" w:space="0" w:color="auto"/>
      </w:divBdr>
    </w:div>
    <w:div w:id="304432168">
      <w:bodyDiv w:val="1"/>
      <w:marLeft w:val="0"/>
      <w:marRight w:val="0"/>
      <w:marTop w:val="0"/>
      <w:marBottom w:val="0"/>
      <w:divBdr>
        <w:top w:val="none" w:sz="0" w:space="0" w:color="auto"/>
        <w:left w:val="none" w:sz="0" w:space="0" w:color="auto"/>
        <w:bottom w:val="none" w:sz="0" w:space="0" w:color="auto"/>
        <w:right w:val="none" w:sz="0" w:space="0" w:color="auto"/>
      </w:divBdr>
    </w:div>
    <w:div w:id="325979083">
      <w:bodyDiv w:val="1"/>
      <w:marLeft w:val="0"/>
      <w:marRight w:val="0"/>
      <w:marTop w:val="0"/>
      <w:marBottom w:val="0"/>
      <w:divBdr>
        <w:top w:val="none" w:sz="0" w:space="0" w:color="auto"/>
        <w:left w:val="none" w:sz="0" w:space="0" w:color="auto"/>
        <w:bottom w:val="none" w:sz="0" w:space="0" w:color="auto"/>
        <w:right w:val="none" w:sz="0" w:space="0" w:color="auto"/>
      </w:divBdr>
    </w:div>
    <w:div w:id="367922627">
      <w:bodyDiv w:val="1"/>
      <w:marLeft w:val="0"/>
      <w:marRight w:val="0"/>
      <w:marTop w:val="0"/>
      <w:marBottom w:val="0"/>
      <w:divBdr>
        <w:top w:val="none" w:sz="0" w:space="0" w:color="auto"/>
        <w:left w:val="none" w:sz="0" w:space="0" w:color="auto"/>
        <w:bottom w:val="none" w:sz="0" w:space="0" w:color="auto"/>
        <w:right w:val="none" w:sz="0" w:space="0" w:color="auto"/>
      </w:divBdr>
      <w:divsChild>
        <w:div w:id="1069033535">
          <w:marLeft w:val="0"/>
          <w:marRight w:val="0"/>
          <w:marTop w:val="0"/>
          <w:marBottom w:val="0"/>
          <w:divBdr>
            <w:top w:val="none" w:sz="0" w:space="0" w:color="auto"/>
            <w:left w:val="none" w:sz="0" w:space="0" w:color="auto"/>
            <w:bottom w:val="none" w:sz="0" w:space="0" w:color="auto"/>
            <w:right w:val="none" w:sz="0" w:space="0" w:color="auto"/>
          </w:divBdr>
        </w:div>
        <w:div w:id="1123421920">
          <w:marLeft w:val="0"/>
          <w:marRight w:val="0"/>
          <w:marTop w:val="0"/>
          <w:marBottom w:val="0"/>
          <w:divBdr>
            <w:top w:val="none" w:sz="0" w:space="0" w:color="auto"/>
            <w:left w:val="none" w:sz="0" w:space="0" w:color="auto"/>
            <w:bottom w:val="none" w:sz="0" w:space="0" w:color="auto"/>
            <w:right w:val="none" w:sz="0" w:space="0" w:color="auto"/>
          </w:divBdr>
        </w:div>
      </w:divsChild>
    </w:div>
    <w:div w:id="380985427">
      <w:bodyDiv w:val="1"/>
      <w:marLeft w:val="0"/>
      <w:marRight w:val="0"/>
      <w:marTop w:val="0"/>
      <w:marBottom w:val="0"/>
      <w:divBdr>
        <w:top w:val="none" w:sz="0" w:space="0" w:color="auto"/>
        <w:left w:val="none" w:sz="0" w:space="0" w:color="auto"/>
        <w:bottom w:val="none" w:sz="0" w:space="0" w:color="auto"/>
        <w:right w:val="none" w:sz="0" w:space="0" w:color="auto"/>
      </w:divBdr>
    </w:div>
    <w:div w:id="397829751">
      <w:bodyDiv w:val="1"/>
      <w:marLeft w:val="0"/>
      <w:marRight w:val="0"/>
      <w:marTop w:val="0"/>
      <w:marBottom w:val="0"/>
      <w:divBdr>
        <w:top w:val="none" w:sz="0" w:space="0" w:color="auto"/>
        <w:left w:val="none" w:sz="0" w:space="0" w:color="auto"/>
        <w:bottom w:val="none" w:sz="0" w:space="0" w:color="auto"/>
        <w:right w:val="none" w:sz="0" w:space="0" w:color="auto"/>
      </w:divBdr>
    </w:div>
    <w:div w:id="417991587">
      <w:bodyDiv w:val="1"/>
      <w:marLeft w:val="0"/>
      <w:marRight w:val="0"/>
      <w:marTop w:val="0"/>
      <w:marBottom w:val="0"/>
      <w:divBdr>
        <w:top w:val="none" w:sz="0" w:space="0" w:color="auto"/>
        <w:left w:val="none" w:sz="0" w:space="0" w:color="auto"/>
        <w:bottom w:val="none" w:sz="0" w:space="0" w:color="auto"/>
        <w:right w:val="none" w:sz="0" w:space="0" w:color="auto"/>
      </w:divBdr>
    </w:div>
    <w:div w:id="447284554">
      <w:bodyDiv w:val="1"/>
      <w:marLeft w:val="0"/>
      <w:marRight w:val="0"/>
      <w:marTop w:val="0"/>
      <w:marBottom w:val="0"/>
      <w:divBdr>
        <w:top w:val="none" w:sz="0" w:space="0" w:color="auto"/>
        <w:left w:val="none" w:sz="0" w:space="0" w:color="auto"/>
        <w:bottom w:val="none" w:sz="0" w:space="0" w:color="auto"/>
        <w:right w:val="none" w:sz="0" w:space="0" w:color="auto"/>
      </w:divBdr>
    </w:div>
    <w:div w:id="451484823">
      <w:bodyDiv w:val="1"/>
      <w:marLeft w:val="0"/>
      <w:marRight w:val="0"/>
      <w:marTop w:val="0"/>
      <w:marBottom w:val="0"/>
      <w:divBdr>
        <w:top w:val="none" w:sz="0" w:space="0" w:color="auto"/>
        <w:left w:val="none" w:sz="0" w:space="0" w:color="auto"/>
        <w:bottom w:val="none" w:sz="0" w:space="0" w:color="auto"/>
        <w:right w:val="none" w:sz="0" w:space="0" w:color="auto"/>
      </w:divBdr>
    </w:div>
    <w:div w:id="541946242">
      <w:bodyDiv w:val="1"/>
      <w:marLeft w:val="0"/>
      <w:marRight w:val="0"/>
      <w:marTop w:val="0"/>
      <w:marBottom w:val="0"/>
      <w:divBdr>
        <w:top w:val="none" w:sz="0" w:space="0" w:color="auto"/>
        <w:left w:val="none" w:sz="0" w:space="0" w:color="auto"/>
        <w:bottom w:val="none" w:sz="0" w:space="0" w:color="auto"/>
        <w:right w:val="none" w:sz="0" w:space="0" w:color="auto"/>
      </w:divBdr>
    </w:div>
    <w:div w:id="553349211">
      <w:bodyDiv w:val="1"/>
      <w:marLeft w:val="0"/>
      <w:marRight w:val="0"/>
      <w:marTop w:val="0"/>
      <w:marBottom w:val="0"/>
      <w:divBdr>
        <w:top w:val="none" w:sz="0" w:space="0" w:color="auto"/>
        <w:left w:val="none" w:sz="0" w:space="0" w:color="auto"/>
        <w:bottom w:val="none" w:sz="0" w:space="0" w:color="auto"/>
        <w:right w:val="none" w:sz="0" w:space="0" w:color="auto"/>
      </w:divBdr>
    </w:div>
    <w:div w:id="584263210">
      <w:bodyDiv w:val="1"/>
      <w:marLeft w:val="0"/>
      <w:marRight w:val="0"/>
      <w:marTop w:val="0"/>
      <w:marBottom w:val="0"/>
      <w:divBdr>
        <w:top w:val="none" w:sz="0" w:space="0" w:color="auto"/>
        <w:left w:val="none" w:sz="0" w:space="0" w:color="auto"/>
        <w:bottom w:val="none" w:sz="0" w:space="0" w:color="auto"/>
        <w:right w:val="none" w:sz="0" w:space="0" w:color="auto"/>
      </w:divBdr>
    </w:div>
    <w:div w:id="584723922">
      <w:bodyDiv w:val="1"/>
      <w:marLeft w:val="0"/>
      <w:marRight w:val="0"/>
      <w:marTop w:val="0"/>
      <w:marBottom w:val="0"/>
      <w:divBdr>
        <w:top w:val="none" w:sz="0" w:space="0" w:color="auto"/>
        <w:left w:val="none" w:sz="0" w:space="0" w:color="auto"/>
        <w:bottom w:val="none" w:sz="0" w:space="0" w:color="auto"/>
        <w:right w:val="none" w:sz="0" w:space="0" w:color="auto"/>
      </w:divBdr>
    </w:div>
    <w:div w:id="590243590">
      <w:bodyDiv w:val="1"/>
      <w:marLeft w:val="0"/>
      <w:marRight w:val="0"/>
      <w:marTop w:val="0"/>
      <w:marBottom w:val="0"/>
      <w:divBdr>
        <w:top w:val="none" w:sz="0" w:space="0" w:color="auto"/>
        <w:left w:val="none" w:sz="0" w:space="0" w:color="auto"/>
        <w:bottom w:val="none" w:sz="0" w:space="0" w:color="auto"/>
        <w:right w:val="none" w:sz="0" w:space="0" w:color="auto"/>
      </w:divBdr>
    </w:div>
    <w:div w:id="608515468">
      <w:bodyDiv w:val="1"/>
      <w:marLeft w:val="0"/>
      <w:marRight w:val="0"/>
      <w:marTop w:val="0"/>
      <w:marBottom w:val="0"/>
      <w:divBdr>
        <w:top w:val="none" w:sz="0" w:space="0" w:color="auto"/>
        <w:left w:val="none" w:sz="0" w:space="0" w:color="auto"/>
        <w:bottom w:val="none" w:sz="0" w:space="0" w:color="auto"/>
        <w:right w:val="none" w:sz="0" w:space="0" w:color="auto"/>
      </w:divBdr>
    </w:div>
    <w:div w:id="644242874">
      <w:bodyDiv w:val="1"/>
      <w:marLeft w:val="0"/>
      <w:marRight w:val="0"/>
      <w:marTop w:val="0"/>
      <w:marBottom w:val="0"/>
      <w:divBdr>
        <w:top w:val="none" w:sz="0" w:space="0" w:color="auto"/>
        <w:left w:val="none" w:sz="0" w:space="0" w:color="auto"/>
        <w:bottom w:val="none" w:sz="0" w:space="0" w:color="auto"/>
        <w:right w:val="none" w:sz="0" w:space="0" w:color="auto"/>
      </w:divBdr>
    </w:div>
    <w:div w:id="665859072">
      <w:bodyDiv w:val="1"/>
      <w:marLeft w:val="0"/>
      <w:marRight w:val="0"/>
      <w:marTop w:val="0"/>
      <w:marBottom w:val="0"/>
      <w:divBdr>
        <w:top w:val="none" w:sz="0" w:space="0" w:color="auto"/>
        <w:left w:val="none" w:sz="0" w:space="0" w:color="auto"/>
        <w:bottom w:val="none" w:sz="0" w:space="0" w:color="auto"/>
        <w:right w:val="none" w:sz="0" w:space="0" w:color="auto"/>
      </w:divBdr>
    </w:div>
    <w:div w:id="678237379">
      <w:bodyDiv w:val="1"/>
      <w:marLeft w:val="0"/>
      <w:marRight w:val="0"/>
      <w:marTop w:val="0"/>
      <w:marBottom w:val="0"/>
      <w:divBdr>
        <w:top w:val="none" w:sz="0" w:space="0" w:color="auto"/>
        <w:left w:val="none" w:sz="0" w:space="0" w:color="auto"/>
        <w:bottom w:val="none" w:sz="0" w:space="0" w:color="auto"/>
        <w:right w:val="none" w:sz="0" w:space="0" w:color="auto"/>
      </w:divBdr>
    </w:div>
    <w:div w:id="683635755">
      <w:bodyDiv w:val="1"/>
      <w:marLeft w:val="0"/>
      <w:marRight w:val="0"/>
      <w:marTop w:val="0"/>
      <w:marBottom w:val="0"/>
      <w:divBdr>
        <w:top w:val="none" w:sz="0" w:space="0" w:color="auto"/>
        <w:left w:val="none" w:sz="0" w:space="0" w:color="auto"/>
        <w:bottom w:val="none" w:sz="0" w:space="0" w:color="auto"/>
        <w:right w:val="none" w:sz="0" w:space="0" w:color="auto"/>
      </w:divBdr>
    </w:div>
    <w:div w:id="703599514">
      <w:bodyDiv w:val="1"/>
      <w:marLeft w:val="0"/>
      <w:marRight w:val="0"/>
      <w:marTop w:val="0"/>
      <w:marBottom w:val="0"/>
      <w:divBdr>
        <w:top w:val="none" w:sz="0" w:space="0" w:color="auto"/>
        <w:left w:val="none" w:sz="0" w:space="0" w:color="auto"/>
        <w:bottom w:val="none" w:sz="0" w:space="0" w:color="auto"/>
        <w:right w:val="none" w:sz="0" w:space="0" w:color="auto"/>
      </w:divBdr>
    </w:div>
    <w:div w:id="720134541">
      <w:bodyDiv w:val="1"/>
      <w:marLeft w:val="0"/>
      <w:marRight w:val="0"/>
      <w:marTop w:val="0"/>
      <w:marBottom w:val="0"/>
      <w:divBdr>
        <w:top w:val="none" w:sz="0" w:space="0" w:color="auto"/>
        <w:left w:val="none" w:sz="0" w:space="0" w:color="auto"/>
        <w:bottom w:val="none" w:sz="0" w:space="0" w:color="auto"/>
        <w:right w:val="none" w:sz="0" w:space="0" w:color="auto"/>
      </w:divBdr>
    </w:div>
    <w:div w:id="771358842">
      <w:bodyDiv w:val="1"/>
      <w:marLeft w:val="0"/>
      <w:marRight w:val="0"/>
      <w:marTop w:val="0"/>
      <w:marBottom w:val="0"/>
      <w:divBdr>
        <w:top w:val="none" w:sz="0" w:space="0" w:color="auto"/>
        <w:left w:val="none" w:sz="0" w:space="0" w:color="auto"/>
        <w:bottom w:val="none" w:sz="0" w:space="0" w:color="auto"/>
        <w:right w:val="none" w:sz="0" w:space="0" w:color="auto"/>
      </w:divBdr>
      <w:divsChild>
        <w:div w:id="1379547078">
          <w:marLeft w:val="0"/>
          <w:marRight w:val="0"/>
          <w:marTop w:val="0"/>
          <w:marBottom w:val="0"/>
          <w:divBdr>
            <w:top w:val="none" w:sz="0" w:space="0" w:color="auto"/>
            <w:left w:val="none" w:sz="0" w:space="0" w:color="auto"/>
            <w:bottom w:val="none" w:sz="0" w:space="0" w:color="auto"/>
            <w:right w:val="none" w:sz="0" w:space="0" w:color="auto"/>
          </w:divBdr>
        </w:div>
      </w:divsChild>
    </w:div>
    <w:div w:id="778263333">
      <w:bodyDiv w:val="1"/>
      <w:marLeft w:val="0"/>
      <w:marRight w:val="0"/>
      <w:marTop w:val="0"/>
      <w:marBottom w:val="0"/>
      <w:divBdr>
        <w:top w:val="none" w:sz="0" w:space="0" w:color="auto"/>
        <w:left w:val="none" w:sz="0" w:space="0" w:color="auto"/>
        <w:bottom w:val="none" w:sz="0" w:space="0" w:color="auto"/>
        <w:right w:val="none" w:sz="0" w:space="0" w:color="auto"/>
      </w:divBdr>
    </w:div>
    <w:div w:id="805858452">
      <w:bodyDiv w:val="1"/>
      <w:marLeft w:val="0"/>
      <w:marRight w:val="0"/>
      <w:marTop w:val="0"/>
      <w:marBottom w:val="0"/>
      <w:divBdr>
        <w:top w:val="none" w:sz="0" w:space="0" w:color="auto"/>
        <w:left w:val="none" w:sz="0" w:space="0" w:color="auto"/>
        <w:bottom w:val="none" w:sz="0" w:space="0" w:color="auto"/>
        <w:right w:val="none" w:sz="0" w:space="0" w:color="auto"/>
      </w:divBdr>
    </w:div>
    <w:div w:id="890312024">
      <w:bodyDiv w:val="1"/>
      <w:marLeft w:val="0"/>
      <w:marRight w:val="0"/>
      <w:marTop w:val="0"/>
      <w:marBottom w:val="0"/>
      <w:divBdr>
        <w:top w:val="none" w:sz="0" w:space="0" w:color="auto"/>
        <w:left w:val="none" w:sz="0" w:space="0" w:color="auto"/>
        <w:bottom w:val="none" w:sz="0" w:space="0" w:color="auto"/>
        <w:right w:val="none" w:sz="0" w:space="0" w:color="auto"/>
      </w:divBdr>
    </w:div>
    <w:div w:id="903680557">
      <w:bodyDiv w:val="1"/>
      <w:marLeft w:val="0"/>
      <w:marRight w:val="0"/>
      <w:marTop w:val="0"/>
      <w:marBottom w:val="0"/>
      <w:divBdr>
        <w:top w:val="none" w:sz="0" w:space="0" w:color="auto"/>
        <w:left w:val="none" w:sz="0" w:space="0" w:color="auto"/>
        <w:bottom w:val="none" w:sz="0" w:space="0" w:color="auto"/>
        <w:right w:val="none" w:sz="0" w:space="0" w:color="auto"/>
      </w:divBdr>
    </w:div>
    <w:div w:id="949166654">
      <w:bodyDiv w:val="1"/>
      <w:marLeft w:val="0"/>
      <w:marRight w:val="0"/>
      <w:marTop w:val="0"/>
      <w:marBottom w:val="0"/>
      <w:divBdr>
        <w:top w:val="none" w:sz="0" w:space="0" w:color="auto"/>
        <w:left w:val="none" w:sz="0" w:space="0" w:color="auto"/>
        <w:bottom w:val="none" w:sz="0" w:space="0" w:color="auto"/>
        <w:right w:val="none" w:sz="0" w:space="0" w:color="auto"/>
      </w:divBdr>
    </w:div>
    <w:div w:id="968172591">
      <w:bodyDiv w:val="1"/>
      <w:marLeft w:val="0"/>
      <w:marRight w:val="0"/>
      <w:marTop w:val="0"/>
      <w:marBottom w:val="0"/>
      <w:divBdr>
        <w:top w:val="none" w:sz="0" w:space="0" w:color="auto"/>
        <w:left w:val="none" w:sz="0" w:space="0" w:color="auto"/>
        <w:bottom w:val="none" w:sz="0" w:space="0" w:color="auto"/>
        <w:right w:val="none" w:sz="0" w:space="0" w:color="auto"/>
      </w:divBdr>
    </w:div>
    <w:div w:id="977681780">
      <w:bodyDiv w:val="1"/>
      <w:marLeft w:val="0"/>
      <w:marRight w:val="0"/>
      <w:marTop w:val="0"/>
      <w:marBottom w:val="0"/>
      <w:divBdr>
        <w:top w:val="none" w:sz="0" w:space="0" w:color="auto"/>
        <w:left w:val="none" w:sz="0" w:space="0" w:color="auto"/>
        <w:bottom w:val="none" w:sz="0" w:space="0" w:color="auto"/>
        <w:right w:val="none" w:sz="0" w:space="0" w:color="auto"/>
      </w:divBdr>
    </w:div>
    <w:div w:id="1002198460">
      <w:bodyDiv w:val="1"/>
      <w:marLeft w:val="0"/>
      <w:marRight w:val="0"/>
      <w:marTop w:val="0"/>
      <w:marBottom w:val="0"/>
      <w:divBdr>
        <w:top w:val="none" w:sz="0" w:space="0" w:color="auto"/>
        <w:left w:val="none" w:sz="0" w:space="0" w:color="auto"/>
        <w:bottom w:val="none" w:sz="0" w:space="0" w:color="auto"/>
        <w:right w:val="none" w:sz="0" w:space="0" w:color="auto"/>
      </w:divBdr>
      <w:divsChild>
        <w:div w:id="1157302799">
          <w:marLeft w:val="0"/>
          <w:marRight w:val="0"/>
          <w:marTop w:val="0"/>
          <w:marBottom w:val="0"/>
          <w:divBdr>
            <w:top w:val="none" w:sz="0" w:space="0" w:color="auto"/>
            <w:left w:val="none" w:sz="0" w:space="0" w:color="auto"/>
            <w:bottom w:val="none" w:sz="0" w:space="0" w:color="auto"/>
            <w:right w:val="none" w:sz="0" w:space="0" w:color="auto"/>
          </w:divBdr>
        </w:div>
        <w:div w:id="1855074562">
          <w:marLeft w:val="0"/>
          <w:marRight w:val="0"/>
          <w:marTop w:val="0"/>
          <w:marBottom w:val="0"/>
          <w:divBdr>
            <w:top w:val="none" w:sz="0" w:space="0" w:color="auto"/>
            <w:left w:val="none" w:sz="0" w:space="0" w:color="auto"/>
            <w:bottom w:val="none" w:sz="0" w:space="0" w:color="auto"/>
            <w:right w:val="none" w:sz="0" w:space="0" w:color="auto"/>
          </w:divBdr>
        </w:div>
      </w:divsChild>
    </w:div>
    <w:div w:id="1033926085">
      <w:bodyDiv w:val="1"/>
      <w:marLeft w:val="0"/>
      <w:marRight w:val="0"/>
      <w:marTop w:val="0"/>
      <w:marBottom w:val="0"/>
      <w:divBdr>
        <w:top w:val="none" w:sz="0" w:space="0" w:color="auto"/>
        <w:left w:val="none" w:sz="0" w:space="0" w:color="auto"/>
        <w:bottom w:val="none" w:sz="0" w:space="0" w:color="auto"/>
        <w:right w:val="none" w:sz="0" w:space="0" w:color="auto"/>
      </w:divBdr>
    </w:div>
    <w:div w:id="1070421644">
      <w:bodyDiv w:val="1"/>
      <w:marLeft w:val="0"/>
      <w:marRight w:val="0"/>
      <w:marTop w:val="0"/>
      <w:marBottom w:val="0"/>
      <w:divBdr>
        <w:top w:val="none" w:sz="0" w:space="0" w:color="auto"/>
        <w:left w:val="none" w:sz="0" w:space="0" w:color="auto"/>
        <w:bottom w:val="none" w:sz="0" w:space="0" w:color="auto"/>
        <w:right w:val="none" w:sz="0" w:space="0" w:color="auto"/>
      </w:divBdr>
    </w:div>
    <w:div w:id="1085414471">
      <w:bodyDiv w:val="1"/>
      <w:marLeft w:val="0"/>
      <w:marRight w:val="0"/>
      <w:marTop w:val="0"/>
      <w:marBottom w:val="0"/>
      <w:divBdr>
        <w:top w:val="none" w:sz="0" w:space="0" w:color="auto"/>
        <w:left w:val="none" w:sz="0" w:space="0" w:color="auto"/>
        <w:bottom w:val="none" w:sz="0" w:space="0" w:color="auto"/>
        <w:right w:val="none" w:sz="0" w:space="0" w:color="auto"/>
      </w:divBdr>
    </w:div>
    <w:div w:id="1094322615">
      <w:bodyDiv w:val="1"/>
      <w:marLeft w:val="0"/>
      <w:marRight w:val="0"/>
      <w:marTop w:val="0"/>
      <w:marBottom w:val="0"/>
      <w:divBdr>
        <w:top w:val="none" w:sz="0" w:space="0" w:color="auto"/>
        <w:left w:val="none" w:sz="0" w:space="0" w:color="auto"/>
        <w:bottom w:val="none" w:sz="0" w:space="0" w:color="auto"/>
        <w:right w:val="none" w:sz="0" w:space="0" w:color="auto"/>
      </w:divBdr>
    </w:div>
    <w:div w:id="1095782058">
      <w:bodyDiv w:val="1"/>
      <w:marLeft w:val="0"/>
      <w:marRight w:val="0"/>
      <w:marTop w:val="0"/>
      <w:marBottom w:val="0"/>
      <w:divBdr>
        <w:top w:val="none" w:sz="0" w:space="0" w:color="auto"/>
        <w:left w:val="none" w:sz="0" w:space="0" w:color="auto"/>
        <w:bottom w:val="none" w:sz="0" w:space="0" w:color="auto"/>
        <w:right w:val="none" w:sz="0" w:space="0" w:color="auto"/>
      </w:divBdr>
    </w:div>
    <w:div w:id="1131748345">
      <w:bodyDiv w:val="1"/>
      <w:marLeft w:val="0"/>
      <w:marRight w:val="0"/>
      <w:marTop w:val="0"/>
      <w:marBottom w:val="0"/>
      <w:divBdr>
        <w:top w:val="none" w:sz="0" w:space="0" w:color="auto"/>
        <w:left w:val="none" w:sz="0" w:space="0" w:color="auto"/>
        <w:bottom w:val="none" w:sz="0" w:space="0" w:color="auto"/>
        <w:right w:val="none" w:sz="0" w:space="0" w:color="auto"/>
      </w:divBdr>
    </w:div>
    <w:div w:id="1135371473">
      <w:bodyDiv w:val="1"/>
      <w:marLeft w:val="0"/>
      <w:marRight w:val="0"/>
      <w:marTop w:val="0"/>
      <w:marBottom w:val="0"/>
      <w:divBdr>
        <w:top w:val="none" w:sz="0" w:space="0" w:color="auto"/>
        <w:left w:val="none" w:sz="0" w:space="0" w:color="auto"/>
        <w:bottom w:val="none" w:sz="0" w:space="0" w:color="auto"/>
        <w:right w:val="none" w:sz="0" w:space="0" w:color="auto"/>
      </w:divBdr>
    </w:div>
    <w:div w:id="1148402980">
      <w:bodyDiv w:val="1"/>
      <w:marLeft w:val="0"/>
      <w:marRight w:val="0"/>
      <w:marTop w:val="0"/>
      <w:marBottom w:val="0"/>
      <w:divBdr>
        <w:top w:val="none" w:sz="0" w:space="0" w:color="auto"/>
        <w:left w:val="none" w:sz="0" w:space="0" w:color="auto"/>
        <w:bottom w:val="none" w:sz="0" w:space="0" w:color="auto"/>
        <w:right w:val="none" w:sz="0" w:space="0" w:color="auto"/>
      </w:divBdr>
    </w:div>
    <w:div w:id="1168907589">
      <w:bodyDiv w:val="1"/>
      <w:marLeft w:val="0"/>
      <w:marRight w:val="0"/>
      <w:marTop w:val="0"/>
      <w:marBottom w:val="0"/>
      <w:divBdr>
        <w:top w:val="none" w:sz="0" w:space="0" w:color="auto"/>
        <w:left w:val="none" w:sz="0" w:space="0" w:color="auto"/>
        <w:bottom w:val="none" w:sz="0" w:space="0" w:color="auto"/>
        <w:right w:val="none" w:sz="0" w:space="0" w:color="auto"/>
      </w:divBdr>
    </w:div>
    <w:div w:id="1223979579">
      <w:bodyDiv w:val="1"/>
      <w:marLeft w:val="0"/>
      <w:marRight w:val="0"/>
      <w:marTop w:val="0"/>
      <w:marBottom w:val="0"/>
      <w:divBdr>
        <w:top w:val="none" w:sz="0" w:space="0" w:color="auto"/>
        <w:left w:val="none" w:sz="0" w:space="0" w:color="auto"/>
        <w:bottom w:val="none" w:sz="0" w:space="0" w:color="auto"/>
        <w:right w:val="none" w:sz="0" w:space="0" w:color="auto"/>
      </w:divBdr>
    </w:div>
    <w:div w:id="1224834556">
      <w:bodyDiv w:val="1"/>
      <w:marLeft w:val="0"/>
      <w:marRight w:val="0"/>
      <w:marTop w:val="0"/>
      <w:marBottom w:val="0"/>
      <w:divBdr>
        <w:top w:val="none" w:sz="0" w:space="0" w:color="auto"/>
        <w:left w:val="none" w:sz="0" w:space="0" w:color="auto"/>
        <w:bottom w:val="none" w:sz="0" w:space="0" w:color="auto"/>
        <w:right w:val="none" w:sz="0" w:space="0" w:color="auto"/>
      </w:divBdr>
    </w:div>
    <w:div w:id="1278563974">
      <w:bodyDiv w:val="1"/>
      <w:marLeft w:val="0"/>
      <w:marRight w:val="0"/>
      <w:marTop w:val="0"/>
      <w:marBottom w:val="0"/>
      <w:divBdr>
        <w:top w:val="none" w:sz="0" w:space="0" w:color="auto"/>
        <w:left w:val="none" w:sz="0" w:space="0" w:color="auto"/>
        <w:bottom w:val="none" w:sz="0" w:space="0" w:color="auto"/>
        <w:right w:val="none" w:sz="0" w:space="0" w:color="auto"/>
      </w:divBdr>
    </w:div>
    <w:div w:id="1282032724">
      <w:bodyDiv w:val="1"/>
      <w:marLeft w:val="0"/>
      <w:marRight w:val="0"/>
      <w:marTop w:val="0"/>
      <w:marBottom w:val="0"/>
      <w:divBdr>
        <w:top w:val="none" w:sz="0" w:space="0" w:color="auto"/>
        <w:left w:val="none" w:sz="0" w:space="0" w:color="auto"/>
        <w:bottom w:val="none" w:sz="0" w:space="0" w:color="auto"/>
        <w:right w:val="none" w:sz="0" w:space="0" w:color="auto"/>
      </w:divBdr>
    </w:div>
    <w:div w:id="1291284604">
      <w:bodyDiv w:val="1"/>
      <w:marLeft w:val="0"/>
      <w:marRight w:val="0"/>
      <w:marTop w:val="0"/>
      <w:marBottom w:val="0"/>
      <w:divBdr>
        <w:top w:val="none" w:sz="0" w:space="0" w:color="auto"/>
        <w:left w:val="none" w:sz="0" w:space="0" w:color="auto"/>
        <w:bottom w:val="none" w:sz="0" w:space="0" w:color="auto"/>
        <w:right w:val="none" w:sz="0" w:space="0" w:color="auto"/>
      </w:divBdr>
    </w:div>
    <w:div w:id="1295332311">
      <w:bodyDiv w:val="1"/>
      <w:marLeft w:val="0"/>
      <w:marRight w:val="0"/>
      <w:marTop w:val="0"/>
      <w:marBottom w:val="0"/>
      <w:divBdr>
        <w:top w:val="none" w:sz="0" w:space="0" w:color="auto"/>
        <w:left w:val="none" w:sz="0" w:space="0" w:color="auto"/>
        <w:bottom w:val="none" w:sz="0" w:space="0" w:color="auto"/>
        <w:right w:val="none" w:sz="0" w:space="0" w:color="auto"/>
      </w:divBdr>
    </w:div>
    <w:div w:id="1348018808">
      <w:bodyDiv w:val="1"/>
      <w:marLeft w:val="0"/>
      <w:marRight w:val="0"/>
      <w:marTop w:val="0"/>
      <w:marBottom w:val="0"/>
      <w:divBdr>
        <w:top w:val="none" w:sz="0" w:space="0" w:color="auto"/>
        <w:left w:val="none" w:sz="0" w:space="0" w:color="auto"/>
        <w:bottom w:val="none" w:sz="0" w:space="0" w:color="auto"/>
        <w:right w:val="none" w:sz="0" w:space="0" w:color="auto"/>
      </w:divBdr>
    </w:div>
    <w:div w:id="1351253792">
      <w:bodyDiv w:val="1"/>
      <w:marLeft w:val="0"/>
      <w:marRight w:val="0"/>
      <w:marTop w:val="0"/>
      <w:marBottom w:val="0"/>
      <w:divBdr>
        <w:top w:val="none" w:sz="0" w:space="0" w:color="auto"/>
        <w:left w:val="none" w:sz="0" w:space="0" w:color="auto"/>
        <w:bottom w:val="none" w:sz="0" w:space="0" w:color="auto"/>
        <w:right w:val="none" w:sz="0" w:space="0" w:color="auto"/>
      </w:divBdr>
    </w:div>
    <w:div w:id="1351562413">
      <w:bodyDiv w:val="1"/>
      <w:marLeft w:val="0"/>
      <w:marRight w:val="0"/>
      <w:marTop w:val="0"/>
      <w:marBottom w:val="0"/>
      <w:divBdr>
        <w:top w:val="none" w:sz="0" w:space="0" w:color="auto"/>
        <w:left w:val="none" w:sz="0" w:space="0" w:color="auto"/>
        <w:bottom w:val="none" w:sz="0" w:space="0" w:color="auto"/>
        <w:right w:val="none" w:sz="0" w:space="0" w:color="auto"/>
      </w:divBdr>
    </w:div>
    <w:div w:id="1423602904">
      <w:bodyDiv w:val="1"/>
      <w:marLeft w:val="0"/>
      <w:marRight w:val="0"/>
      <w:marTop w:val="0"/>
      <w:marBottom w:val="0"/>
      <w:divBdr>
        <w:top w:val="none" w:sz="0" w:space="0" w:color="auto"/>
        <w:left w:val="none" w:sz="0" w:space="0" w:color="auto"/>
        <w:bottom w:val="none" w:sz="0" w:space="0" w:color="auto"/>
        <w:right w:val="none" w:sz="0" w:space="0" w:color="auto"/>
      </w:divBdr>
    </w:div>
    <w:div w:id="1436513235">
      <w:bodyDiv w:val="1"/>
      <w:marLeft w:val="0"/>
      <w:marRight w:val="0"/>
      <w:marTop w:val="0"/>
      <w:marBottom w:val="0"/>
      <w:divBdr>
        <w:top w:val="none" w:sz="0" w:space="0" w:color="auto"/>
        <w:left w:val="none" w:sz="0" w:space="0" w:color="auto"/>
        <w:bottom w:val="none" w:sz="0" w:space="0" w:color="auto"/>
        <w:right w:val="none" w:sz="0" w:space="0" w:color="auto"/>
      </w:divBdr>
      <w:divsChild>
        <w:div w:id="1470512521">
          <w:marLeft w:val="0"/>
          <w:marRight w:val="0"/>
          <w:marTop w:val="0"/>
          <w:marBottom w:val="0"/>
          <w:divBdr>
            <w:top w:val="none" w:sz="0" w:space="0" w:color="auto"/>
            <w:left w:val="none" w:sz="0" w:space="0" w:color="auto"/>
            <w:bottom w:val="none" w:sz="0" w:space="0" w:color="auto"/>
            <w:right w:val="none" w:sz="0" w:space="0" w:color="auto"/>
          </w:divBdr>
        </w:div>
      </w:divsChild>
    </w:div>
    <w:div w:id="1459254666">
      <w:bodyDiv w:val="1"/>
      <w:marLeft w:val="0"/>
      <w:marRight w:val="0"/>
      <w:marTop w:val="0"/>
      <w:marBottom w:val="0"/>
      <w:divBdr>
        <w:top w:val="none" w:sz="0" w:space="0" w:color="auto"/>
        <w:left w:val="none" w:sz="0" w:space="0" w:color="auto"/>
        <w:bottom w:val="none" w:sz="0" w:space="0" w:color="auto"/>
        <w:right w:val="none" w:sz="0" w:space="0" w:color="auto"/>
      </w:divBdr>
    </w:div>
    <w:div w:id="1495955447">
      <w:bodyDiv w:val="1"/>
      <w:marLeft w:val="0"/>
      <w:marRight w:val="0"/>
      <w:marTop w:val="0"/>
      <w:marBottom w:val="0"/>
      <w:divBdr>
        <w:top w:val="none" w:sz="0" w:space="0" w:color="auto"/>
        <w:left w:val="none" w:sz="0" w:space="0" w:color="auto"/>
        <w:bottom w:val="none" w:sz="0" w:space="0" w:color="auto"/>
        <w:right w:val="none" w:sz="0" w:space="0" w:color="auto"/>
      </w:divBdr>
    </w:div>
    <w:div w:id="1501000859">
      <w:bodyDiv w:val="1"/>
      <w:marLeft w:val="0"/>
      <w:marRight w:val="0"/>
      <w:marTop w:val="0"/>
      <w:marBottom w:val="0"/>
      <w:divBdr>
        <w:top w:val="none" w:sz="0" w:space="0" w:color="auto"/>
        <w:left w:val="none" w:sz="0" w:space="0" w:color="auto"/>
        <w:bottom w:val="none" w:sz="0" w:space="0" w:color="auto"/>
        <w:right w:val="none" w:sz="0" w:space="0" w:color="auto"/>
      </w:divBdr>
    </w:div>
    <w:div w:id="1503887117">
      <w:bodyDiv w:val="1"/>
      <w:marLeft w:val="0"/>
      <w:marRight w:val="0"/>
      <w:marTop w:val="0"/>
      <w:marBottom w:val="0"/>
      <w:divBdr>
        <w:top w:val="none" w:sz="0" w:space="0" w:color="auto"/>
        <w:left w:val="none" w:sz="0" w:space="0" w:color="auto"/>
        <w:bottom w:val="none" w:sz="0" w:space="0" w:color="auto"/>
        <w:right w:val="none" w:sz="0" w:space="0" w:color="auto"/>
      </w:divBdr>
    </w:div>
    <w:div w:id="1592858423">
      <w:bodyDiv w:val="1"/>
      <w:marLeft w:val="0"/>
      <w:marRight w:val="0"/>
      <w:marTop w:val="0"/>
      <w:marBottom w:val="0"/>
      <w:divBdr>
        <w:top w:val="none" w:sz="0" w:space="0" w:color="auto"/>
        <w:left w:val="none" w:sz="0" w:space="0" w:color="auto"/>
        <w:bottom w:val="none" w:sz="0" w:space="0" w:color="auto"/>
        <w:right w:val="none" w:sz="0" w:space="0" w:color="auto"/>
      </w:divBdr>
    </w:div>
    <w:div w:id="1608271321">
      <w:bodyDiv w:val="1"/>
      <w:marLeft w:val="0"/>
      <w:marRight w:val="0"/>
      <w:marTop w:val="0"/>
      <w:marBottom w:val="0"/>
      <w:divBdr>
        <w:top w:val="none" w:sz="0" w:space="0" w:color="auto"/>
        <w:left w:val="none" w:sz="0" w:space="0" w:color="auto"/>
        <w:bottom w:val="none" w:sz="0" w:space="0" w:color="auto"/>
        <w:right w:val="none" w:sz="0" w:space="0" w:color="auto"/>
      </w:divBdr>
    </w:div>
    <w:div w:id="1655986197">
      <w:bodyDiv w:val="1"/>
      <w:marLeft w:val="0"/>
      <w:marRight w:val="0"/>
      <w:marTop w:val="0"/>
      <w:marBottom w:val="0"/>
      <w:divBdr>
        <w:top w:val="none" w:sz="0" w:space="0" w:color="auto"/>
        <w:left w:val="none" w:sz="0" w:space="0" w:color="auto"/>
        <w:bottom w:val="none" w:sz="0" w:space="0" w:color="auto"/>
        <w:right w:val="none" w:sz="0" w:space="0" w:color="auto"/>
      </w:divBdr>
    </w:div>
    <w:div w:id="1667637045">
      <w:bodyDiv w:val="1"/>
      <w:marLeft w:val="0"/>
      <w:marRight w:val="0"/>
      <w:marTop w:val="0"/>
      <w:marBottom w:val="0"/>
      <w:divBdr>
        <w:top w:val="none" w:sz="0" w:space="0" w:color="auto"/>
        <w:left w:val="none" w:sz="0" w:space="0" w:color="auto"/>
        <w:bottom w:val="none" w:sz="0" w:space="0" w:color="auto"/>
        <w:right w:val="none" w:sz="0" w:space="0" w:color="auto"/>
      </w:divBdr>
    </w:div>
    <w:div w:id="1677539038">
      <w:bodyDiv w:val="1"/>
      <w:marLeft w:val="0"/>
      <w:marRight w:val="0"/>
      <w:marTop w:val="0"/>
      <w:marBottom w:val="0"/>
      <w:divBdr>
        <w:top w:val="none" w:sz="0" w:space="0" w:color="auto"/>
        <w:left w:val="none" w:sz="0" w:space="0" w:color="auto"/>
        <w:bottom w:val="none" w:sz="0" w:space="0" w:color="auto"/>
        <w:right w:val="none" w:sz="0" w:space="0" w:color="auto"/>
      </w:divBdr>
    </w:div>
    <w:div w:id="1690789675">
      <w:bodyDiv w:val="1"/>
      <w:marLeft w:val="0"/>
      <w:marRight w:val="0"/>
      <w:marTop w:val="0"/>
      <w:marBottom w:val="0"/>
      <w:divBdr>
        <w:top w:val="none" w:sz="0" w:space="0" w:color="auto"/>
        <w:left w:val="none" w:sz="0" w:space="0" w:color="auto"/>
        <w:bottom w:val="none" w:sz="0" w:space="0" w:color="auto"/>
        <w:right w:val="none" w:sz="0" w:space="0" w:color="auto"/>
      </w:divBdr>
    </w:div>
    <w:div w:id="1706565895">
      <w:bodyDiv w:val="1"/>
      <w:marLeft w:val="0"/>
      <w:marRight w:val="0"/>
      <w:marTop w:val="0"/>
      <w:marBottom w:val="0"/>
      <w:divBdr>
        <w:top w:val="none" w:sz="0" w:space="0" w:color="auto"/>
        <w:left w:val="none" w:sz="0" w:space="0" w:color="auto"/>
        <w:bottom w:val="none" w:sz="0" w:space="0" w:color="auto"/>
        <w:right w:val="none" w:sz="0" w:space="0" w:color="auto"/>
      </w:divBdr>
    </w:div>
    <w:div w:id="1708023924">
      <w:bodyDiv w:val="1"/>
      <w:marLeft w:val="0"/>
      <w:marRight w:val="0"/>
      <w:marTop w:val="0"/>
      <w:marBottom w:val="0"/>
      <w:divBdr>
        <w:top w:val="none" w:sz="0" w:space="0" w:color="auto"/>
        <w:left w:val="none" w:sz="0" w:space="0" w:color="auto"/>
        <w:bottom w:val="none" w:sz="0" w:space="0" w:color="auto"/>
        <w:right w:val="none" w:sz="0" w:space="0" w:color="auto"/>
      </w:divBdr>
    </w:div>
    <w:div w:id="1715809818">
      <w:bodyDiv w:val="1"/>
      <w:marLeft w:val="0"/>
      <w:marRight w:val="0"/>
      <w:marTop w:val="0"/>
      <w:marBottom w:val="0"/>
      <w:divBdr>
        <w:top w:val="none" w:sz="0" w:space="0" w:color="auto"/>
        <w:left w:val="none" w:sz="0" w:space="0" w:color="auto"/>
        <w:bottom w:val="none" w:sz="0" w:space="0" w:color="auto"/>
        <w:right w:val="none" w:sz="0" w:space="0" w:color="auto"/>
      </w:divBdr>
    </w:div>
    <w:div w:id="1741560554">
      <w:bodyDiv w:val="1"/>
      <w:marLeft w:val="0"/>
      <w:marRight w:val="0"/>
      <w:marTop w:val="0"/>
      <w:marBottom w:val="0"/>
      <w:divBdr>
        <w:top w:val="none" w:sz="0" w:space="0" w:color="auto"/>
        <w:left w:val="none" w:sz="0" w:space="0" w:color="auto"/>
        <w:bottom w:val="none" w:sz="0" w:space="0" w:color="auto"/>
        <w:right w:val="none" w:sz="0" w:space="0" w:color="auto"/>
      </w:divBdr>
    </w:div>
    <w:div w:id="1769960544">
      <w:bodyDiv w:val="1"/>
      <w:marLeft w:val="0"/>
      <w:marRight w:val="0"/>
      <w:marTop w:val="0"/>
      <w:marBottom w:val="0"/>
      <w:divBdr>
        <w:top w:val="none" w:sz="0" w:space="0" w:color="auto"/>
        <w:left w:val="none" w:sz="0" w:space="0" w:color="auto"/>
        <w:bottom w:val="none" w:sz="0" w:space="0" w:color="auto"/>
        <w:right w:val="none" w:sz="0" w:space="0" w:color="auto"/>
      </w:divBdr>
    </w:div>
    <w:div w:id="1796093071">
      <w:bodyDiv w:val="1"/>
      <w:marLeft w:val="0"/>
      <w:marRight w:val="0"/>
      <w:marTop w:val="0"/>
      <w:marBottom w:val="0"/>
      <w:divBdr>
        <w:top w:val="none" w:sz="0" w:space="0" w:color="auto"/>
        <w:left w:val="none" w:sz="0" w:space="0" w:color="auto"/>
        <w:bottom w:val="none" w:sz="0" w:space="0" w:color="auto"/>
        <w:right w:val="none" w:sz="0" w:space="0" w:color="auto"/>
      </w:divBdr>
    </w:div>
    <w:div w:id="1829326405">
      <w:bodyDiv w:val="1"/>
      <w:marLeft w:val="0"/>
      <w:marRight w:val="0"/>
      <w:marTop w:val="0"/>
      <w:marBottom w:val="0"/>
      <w:divBdr>
        <w:top w:val="none" w:sz="0" w:space="0" w:color="auto"/>
        <w:left w:val="none" w:sz="0" w:space="0" w:color="auto"/>
        <w:bottom w:val="none" w:sz="0" w:space="0" w:color="auto"/>
        <w:right w:val="none" w:sz="0" w:space="0" w:color="auto"/>
      </w:divBdr>
    </w:div>
    <w:div w:id="1835028382">
      <w:bodyDiv w:val="1"/>
      <w:marLeft w:val="0"/>
      <w:marRight w:val="0"/>
      <w:marTop w:val="0"/>
      <w:marBottom w:val="0"/>
      <w:divBdr>
        <w:top w:val="none" w:sz="0" w:space="0" w:color="auto"/>
        <w:left w:val="none" w:sz="0" w:space="0" w:color="auto"/>
        <w:bottom w:val="none" w:sz="0" w:space="0" w:color="auto"/>
        <w:right w:val="none" w:sz="0" w:space="0" w:color="auto"/>
      </w:divBdr>
    </w:div>
    <w:div w:id="1846364049">
      <w:bodyDiv w:val="1"/>
      <w:marLeft w:val="0"/>
      <w:marRight w:val="0"/>
      <w:marTop w:val="0"/>
      <w:marBottom w:val="0"/>
      <w:divBdr>
        <w:top w:val="none" w:sz="0" w:space="0" w:color="auto"/>
        <w:left w:val="none" w:sz="0" w:space="0" w:color="auto"/>
        <w:bottom w:val="none" w:sz="0" w:space="0" w:color="auto"/>
        <w:right w:val="none" w:sz="0" w:space="0" w:color="auto"/>
      </w:divBdr>
      <w:divsChild>
        <w:div w:id="1899129489">
          <w:marLeft w:val="0"/>
          <w:marRight w:val="0"/>
          <w:marTop w:val="0"/>
          <w:marBottom w:val="0"/>
          <w:divBdr>
            <w:top w:val="none" w:sz="0" w:space="0" w:color="auto"/>
            <w:left w:val="none" w:sz="0" w:space="0" w:color="auto"/>
            <w:bottom w:val="none" w:sz="0" w:space="0" w:color="auto"/>
            <w:right w:val="none" w:sz="0" w:space="0" w:color="auto"/>
          </w:divBdr>
        </w:div>
      </w:divsChild>
    </w:div>
    <w:div w:id="1875774729">
      <w:bodyDiv w:val="1"/>
      <w:marLeft w:val="0"/>
      <w:marRight w:val="0"/>
      <w:marTop w:val="0"/>
      <w:marBottom w:val="0"/>
      <w:divBdr>
        <w:top w:val="none" w:sz="0" w:space="0" w:color="auto"/>
        <w:left w:val="none" w:sz="0" w:space="0" w:color="auto"/>
        <w:bottom w:val="none" w:sz="0" w:space="0" w:color="auto"/>
        <w:right w:val="none" w:sz="0" w:space="0" w:color="auto"/>
      </w:divBdr>
    </w:div>
    <w:div w:id="1926062488">
      <w:bodyDiv w:val="1"/>
      <w:marLeft w:val="0"/>
      <w:marRight w:val="0"/>
      <w:marTop w:val="0"/>
      <w:marBottom w:val="0"/>
      <w:divBdr>
        <w:top w:val="none" w:sz="0" w:space="0" w:color="auto"/>
        <w:left w:val="none" w:sz="0" w:space="0" w:color="auto"/>
        <w:bottom w:val="none" w:sz="0" w:space="0" w:color="auto"/>
        <w:right w:val="none" w:sz="0" w:space="0" w:color="auto"/>
      </w:divBdr>
    </w:div>
    <w:div w:id="1950434756">
      <w:bodyDiv w:val="1"/>
      <w:marLeft w:val="0"/>
      <w:marRight w:val="0"/>
      <w:marTop w:val="0"/>
      <w:marBottom w:val="0"/>
      <w:divBdr>
        <w:top w:val="none" w:sz="0" w:space="0" w:color="auto"/>
        <w:left w:val="none" w:sz="0" w:space="0" w:color="auto"/>
        <w:bottom w:val="none" w:sz="0" w:space="0" w:color="auto"/>
        <w:right w:val="none" w:sz="0" w:space="0" w:color="auto"/>
      </w:divBdr>
    </w:div>
    <w:div w:id="1965231345">
      <w:bodyDiv w:val="1"/>
      <w:marLeft w:val="0"/>
      <w:marRight w:val="0"/>
      <w:marTop w:val="0"/>
      <w:marBottom w:val="0"/>
      <w:divBdr>
        <w:top w:val="none" w:sz="0" w:space="0" w:color="auto"/>
        <w:left w:val="none" w:sz="0" w:space="0" w:color="auto"/>
        <w:bottom w:val="none" w:sz="0" w:space="0" w:color="auto"/>
        <w:right w:val="none" w:sz="0" w:space="0" w:color="auto"/>
      </w:divBdr>
      <w:divsChild>
        <w:div w:id="1207372440">
          <w:marLeft w:val="0"/>
          <w:marRight w:val="0"/>
          <w:marTop w:val="0"/>
          <w:marBottom w:val="0"/>
          <w:divBdr>
            <w:top w:val="none" w:sz="0" w:space="0" w:color="auto"/>
            <w:left w:val="none" w:sz="0" w:space="0" w:color="auto"/>
            <w:bottom w:val="none" w:sz="0" w:space="0" w:color="auto"/>
            <w:right w:val="none" w:sz="0" w:space="0" w:color="auto"/>
          </w:divBdr>
        </w:div>
      </w:divsChild>
    </w:div>
    <w:div w:id="1996686322">
      <w:bodyDiv w:val="1"/>
      <w:marLeft w:val="0"/>
      <w:marRight w:val="0"/>
      <w:marTop w:val="0"/>
      <w:marBottom w:val="0"/>
      <w:divBdr>
        <w:top w:val="none" w:sz="0" w:space="0" w:color="auto"/>
        <w:left w:val="none" w:sz="0" w:space="0" w:color="auto"/>
        <w:bottom w:val="none" w:sz="0" w:space="0" w:color="auto"/>
        <w:right w:val="none" w:sz="0" w:space="0" w:color="auto"/>
      </w:divBdr>
    </w:div>
    <w:div w:id="2002467921">
      <w:bodyDiv w:val="1"/>
      <w:marLeft w:val="0"/>
      <w:marRight w:val="0"/>
      <w:marTop w:val="0"/>
      <w:marBottom w:val="0"/>
      <w:divBdr>
        <w:top w:val="none" w:sz="0" w:space="0" w:color="auto"/>
        <w:left w:val="none" w:sz="0" w:space="0" w:color="auto"/>
        <w:bottom w:val="none" w:sz="0" w:space="0" w:color="auto"/>
        <w:right w:val="none" w:sz="0" w:space="0" w:color="auto"/>
      </w:divBdr>
    </w:div>
    <w:div w:id="2013753581">
      <w:bodyDiv w:val="1"/>
      <w:marLeft w:val="0"/>
      <w:marRight w:val="0"/>
      <w:marTop w:val="0"/>
      <w:marBottom w:val="0"/>
      <w:divBdr>
        <w:top w:val="none" w:sz="0" w:space="0" w:color="auto"/>
        <w:left w:val="none" w:sz="0" w:space="0" w:color="auto"/>
        <w:bottom w:val="none" w:sz="0" w:space="0" w:color="auto"/>
        <w:right w:val="none" w:sz="0" w:space="0" w:color="auto"/>
      </w:divBdr>
    </w:div>
    <w:div w:id="2052804611">
      <w:bodyDiv w:val="1"/>
      <w:marLeft w:val="0"/>
      <w:marRight w:val="0"/>
      <w:marTop w:val="0"/>
      <w:marBottom w:val="0"/>
      <w:divBdr>
        <w:top w:val="none" w:sz="0" w:space="0" w:color="auto"/>
        <w:left w:val="none" w:sz="0" w:space="0" w:color="auto"/>
        <w:bottom w:val="none" w:sz="0" w:space="0" w:color="auto"/>
        <w:right w:val="none" w:sz="0" w:space="0" w:color="auto"/>
      </w:divBdr>
    </w:div>
    <w:div w:id="2080787808">
      <w:bodyDiv w:val="1"/>
      <w:marLeft w:val="0"/>
      <w:marRight w:val="0"/>
      <w:marTop w:val="0"/>
      <w:marBottom w:val="0"/>
      <w:divBdr>
        <w:top w:val="none" w:sz="0" w:space="0" w:color="auto"/>
        <w:left w:val="none" w:sz="0" w:space="0" w:color="auto"/>
        <w:bottom w:val="none" w:sz="0" w:space="0" w:color="auto"/>
        <w:right w:val="none" w:sz="0" w:space="0" w:color="auto"/>
      </w:divBdr>
      <w:divsChild>
        <w:div w:id="1265306965">
          <w:marLeft w:val="0"/>
          <w:marRight w:val="0"/>
          <w:marTop w:val="0"/>
          <w:marBottom w:val="0"/>
          <w:divBdr>
            <w:top w:val="none" w:sz="0" w:space="0" w:color="auto"/>
            <w:left w:val="none" w:sz="0" w:space="0" w:color="auto"/>
            <w:bottom w:val="none" w:sz="0" w:space="0" w:color="auto"/>
            <w:right w:val="none" w:sz="0" w:space="0" w:color="auto"/>
          </w:divBdr>
        </w:div>
      </w:divsChild>
    </w:div>
    <w:div w:id="2089692833">
      <w:bodyDiv w:val="1"/>
      <w:marLeft w:val="0"/>
      <w:marRight w:val="0"/>
      <w:marTop w:val="0"/>
      <w:marBottom w:val="0"/>
      <w:divBdr>
        <w:top w:val="none" w:sz="0" w:space="0" w:color="auto"/>
        <w:left w:val="none" w:sz="0" w:space="0" w:color="auto"/>
        <w:bottom w:val="none" w:sz="0" w:space="0" w:color="auto"/>
        <w:right w:val="none" w:sz="0" w:space="0" w:color="auto"/>
      </w:divBdr>
    </w:div>
    <w:div w:id="2117169462">
      <w:bodyDiv w:val="1"/>
      <w:marLeft w:val="0"/>
      <w:marRight w:val="0"/>
      <w:marTop w:val="0"/>
      <w:marBottom w:val="0"/>
      <w:divBdr>
        <w:top w:val="none" w:sz="0" w:space="0" w:color="auto"/>
        <w:left w:val="none" w:sz="0" w:space="0" w:color="auto"/>
        <w:bottom w:val="none" w:sz="0" w:space="0" w:color="auto"/>
        <w:right w:val="none" w:sz="0" w:space="0" w:color="auto"/>
      </w:divBdr>
    </w:div>
    <w:div w:id="2127653087">
      <w:bodyDiv w:val="1"/>
      <w:marLeft w:val="0"/>
      <w:marRight w:val="0"/>
      <w:marTop w:val="0"/>
      <w:marBottom w:val="0"/>
      <w:divBdr>
        <w:top w:val="none" w:sz="0" w:space="0" w:color="auto"/>
        <w:left w:val="none" w:sz="0" w:space="0" w:color="auto"/>
        <w:bottom w:val="none" w:sz="0" w:space="0" w:color="auto"/>
        <w:right w:val="none" w:sz="0" w:space="0" w:color="auto"/>
      </w:divBdr>
    </w:div>
    <w:div w:id="2130393789">
      <w:bodyDiv w:val="1"/>
      <w:marLeft w:val="0"/>
      <w:marRight w:val="0"/>
      <w:marTop w:val="0"/>
      <w:marBottom w:val="0"/>
      <w:divBdr>
        <w:top w:val="none" w:sz="0" w:space="0" w:color="auto"/>
        <w:left w:val="none" w:sz="0" w:space="0" w:color="auto"/>
        <w:bottom w:val="none" w:sz="0" w:space="0" w:color="auto"/>
        <w:right w:val="none" w:sz="0" w:space="0" w:color="auto"/>
      </w:divBdr>
    </w:div>
    <w:div w:id="21433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PDF/?uri=CELEX:32020R0852&amp;from=FR" TargetMode="External"/><Relationship Id="rId2" Type="http://schemas.openxmlformats.org/officeDocument/2006/relationships/hyperlink" Target="https://eur-lex.europa.eu/legal-content/FR/TXT/PDF/?uri=CELEX:32021R0241&amp;from=EN" TargetMode="External"/><Relationship Id="rId1" Type="http://schemas.openxmlformats.org/officeDocument/2006/relationships/hyperlink" Target="https://eur-lex.europa.eu/legal-content/FR/TXT/PDF/?uri=CELEX:52021XC0218(01)&amp;from=FR" TargetMode="External"/><Relationship Id="rId4" Type="http://schemas.openxmlformats.org/officeDocument/2006/relationships/hyperlink" Target="https://eippcb.jrc.ec.europa.eu/refer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75DD1.19492110"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A2803F5D7DF7D4286C380B7D56B39DB" ma:contentTypeVersion="11" ma:contentTypeDescription="Crée un document." ma:contentTypeScope="" ma:versionID="2fb08c39ad63754efde203d550861770">
  <xsd:schema xmlns:xsd="http://www.w3.org/2001/XMLSchema" xmlns:xs="http://www.w3.org/2001/XMLSchema" xmlns:p="http://schemas.microsoft.com/office/2006/metadata/properties" xmlns:ns3="da42735d-0538-4671-bade-6f588570772b" xmlns:ns4="9ab014d6-9131-49db-8911-bb59ecf9c3f0" targetNamespace="http://schemas.microsoft.com/office/2006/metadata/properties" ma:root="true" ma:fieldsID="e5ce91720ad6510e7f0cff05a4754144" ns3:_="" ns4:_="">
    <xsd:import namespace="da42735d-0538-4671-bade-6f588570772b"/>
    <xsd:import namespace="9ab014d6-9131-49db-8911-bb59ecf9c3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735d-0538-4671-bade-6f588570772b"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014d6-9131-49db-8911-bb59ecf9c3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D51A6-90FB-4854-AB3F-B68B6695F83F}">
  <ds:schemaRefs>
    <ds:schemaRef ds:uri="http://schemas.microsoft.com/sharepoint/v3/contenttype/forms"/>
  </ds:schemaRefs>
</ds:datastoreItem>
</file>

<file path=customXml/itemProps2.xml><?xml version="1.0" encoding="utf-8"?>
<ds:datastoreItem xmlns:ds="http://schemas.openxmlformats.org/officeDocument/2006/customXml" ds:itemID="{A905F2F9-D266-4404-8E33-43539F29A5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A15DF3-DCB7-DB41-9CEC-6747D354D1DA}">
  <ds:schemaRefs>
    <ds:schemaRef ds:uri="http://schemas.openxmlformats.org/officeDocument/2006/bibliography"/>
  </ds:schemaRefs>
</ds:datastoreItem>
</file>

<file path=customXml/itemProps4.xml><?xml version="1.0" encoding="utf-8"?>
<ds:datastoreItem xmlns:ds="http://schemas.openxmlformats.org/officeDocument/2006/customXml" ds:itemID="{F9E90AAF-7921-4A66-9199-AC8D6CD6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735d-0538-4671-bade-6f588570772b"/>
    <ds:schemaRef ds:uri="9ab014d6-9131-49db-8911-bb59ecf9c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774</Words>
  <Characters>4262</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EASI-WAL</Company>
  <LinksUpToDate>false</LinksUpToDate>
  <CharactersWithSpaces>5026</CharactersWithSpaces>
  <SharedDoc>false</SharedDoc>
  <HLinks>
    <vt:vector size="192" baseType="variant">
      <vt:variant>
        <vt:i4>8192052</vt:i4>
      </vt:variant>
      <vt:variant>
        <vt:i4>204</vt:i4>
      </vt:variant>
      <vt:variant>
        <vt:i4>0</vt:i4>
      </vt:variant>
      <vt:variant>
        <vt:i4>5</vt:i4>
      </vt:variant>
      <vt:variant>
        <vt:lpwstr>http://www.wallonie.be/</vt:lpwstr>
      </vt:variant>
      <vt:variant>
        <vt:lpwstr/>
      </vt:variant>
      <vt:variant>
        <vt:i4>8192052</vt:i4>
      </vt:variant>
      <vt:variant>
        <vt:i4>201</vt:i4>
      </vt:variant>
      <vt:variant>
        <vt:i4>0</vt:i4>
      </vt:variant>
      <vt:variant>
        <vt:i4>5</vt:i4>
      </vt:variant>
      <vt:variant>
        <vt:lpwstr>http://www.wallonie.be/</vt:lpwstr>
      </vt:variant>
      <vt:variant>
        <vt:lpwstr/>
      </vt:variant>
      <vt:variant>
        <vt:i4>8192052</vt:i4>
      </vt:variant>
      <vt:variant>
        <vt:i4>198</vt:i4>
      </vt:variant>
      <vt:variant>
        <vt:i4>0</vt:i4>
      </vt:variant>
      <vt:variant>
        <vt:i4>5</vt:i4>
      </vt:variant>
      <vt:variant>
        <vt:lpwstr>http://www.wallonie.be/</vt:lpwstr>
      </vt:variant>
      <vt:variant>
        <vt:lpwstr/>
      </vt:variant>
      <vt:variant>
        <vt:i4>1966132</vt:i4>
      </vt:variant>
      <vt:variant>
        <vt:i4>170</vt:i4>
      </vt:variant>
      <vt:variant>
        <vt:i4>0</vt:i4>
      </vt:variant>
      <vt:variant>
        <vt:i4>5</vt:i4>
      </vt:variant>
      <vt:variant>
        <vt:lpwstr/>
      </vt:variant>
      <vt:variant>
        <vt:lpwstr>_Toc477857215</vt:lpwstr>
      </vt:variant>
      <vt:variant>
        <vt:i4>1966132</vt:i4>
      </vt:variant>
      <vt:variant>
        <vt:i4>164</vt:i4>
      </vt:variant>
      <vt:variant>
        <vt:i4>0</vt:i4>
      </vt:variant>
      <vt:variant>
        <vt:i4>5</vt:i4>
      </vt:variant>
      <vt:variant>
        <vt:lpwstr/>
      </vt:variant>
      <vt:variant>
        <vt:lpwstr>_Toc477857214</vt:lpwstr>
      </vt:variant>
      <vt:variant>
        <vt:i4>1966132</vt:i4>
      </vt:variant>
      <vt:variant>
        <vt:i4>158</vt:i4>
      </vt:variant>
      <vt:variant>
        <vt:i4>0</vt:i4>
      </vt:variant>
      <vt:variant>
        <vt:i4>5</vt:i4>
      </vt:variant>
      <vt:variant>
        <vt:lpwstr/>
      </vt:variant>
      <vt:variant>
        <vt:lpwstr>_Toc477857213</vt:lpwstr>
      </vt:variant>
      <vt:variant>
        <vt:i4>1966132</vt:i4>
      </vt:variant>
      <vt:variant>
        <vt:i4>152</vt:i4>
      </vt:variant>
      <vt:variant>
        <vt:i4>0</vt:i4>
      </vt:variant>
      <vt:variant>
        <vt:i4>5</vt:i4>
      </vt:variant>
      <vt:variant>
        <vt:lpwstr/>
      </vt:variant>
      <vt:variant>
        <vt:lpwstr>_Toc477857212</vt:lpwstr>
      </vt:variant>
      <vt:variant>
        <vt:i4>1966132</vt:i4>
      </vt:variant>
      <vt:variant>
        <vt:i4>146</vt:i4>
      </vt:variant>
      <vt:variant>
        <vt:i4>0</vt:i4>
      </vt:variant>
      <vt:variant>
        <vt:i4>5</vt:i4>
      </vt:variant>
      <vt:variant>
        <vt:lpwstr/>
      </vt:variant>
      <vt:variant>
        <vt:lpwstr>_Toc477857211</vt:lpwstr>
      </vt:variant>
      <vt:variant>
        <vt:i4>1966132</vt:i4>
      </vt:variant>
      <vt:variant>
        <vt:i4>140</vt:i4>
      </vt:variant>
      <vt:variant>
        <vt:i4>0</vt:i4>
      </vt:variant>
      <vt:variant>
        <vt:i4>5</vt:i4>
      </vt:variant>
      <vt:variant>
        <vt:lpwstr/>
      </vt:variant>
      <vt:variant>
        <vt:lpwstr>_Toc477857210</vt:lpwstr>
      </vt:variant>
      <vt:variant>
        <vt:i4>2031668</vt:i4>
      </vt:variant>
      <vt:variant>
        <vt:i4>134</vt:i4>
      </vt:variant>
      <vt:variant>
        <vt:i4>0</vt:i4>
      </vt:variant>
      <vt:variant>
        <vt:i4>5</vt:i4>
      </vt:variant>
      <vt:variant>
        <vt:lpwstr/>
      </vt:variant>
      <vt:variant>
        <vt:lpwstr>_Toc477857209</vt:lpwstr>
      </vt:variant>
      <vt:variant>
        <vt:i4>2031668</vt:i4>
      </vt:variant>
      <vt:variant>
        <vt:i4>128</vt:i4>
      </vt:variant>
      <vt:variant>
        <vt:i4>0</vt:i4>
      </vt:variant>
      <vt:variant>
        <vt:i4>5</vt:i4>
      </vt:variant>
      <vt:variant>
        <vt:lpwstr/>
      </vt:variant>
      <vt:variant>
        <vt:lpwstr>_Toc477857208</vt:lpwstr>
      </vt:variant>
      <vt:variant>
        <vt:i4>2031668</vt:i4>
      </vt:variant>
      <vt:variant>
        <vt:i4>122</vt:i4>
      </vt:variant>
      <vt:variant>
        <vt:i4>0</vt:i4>
      </vt:variant>
      <vt:variant>
        <vt:i4>5</vt:i4>
      </vt:variant>
      <vt:variant>
        <vt:lpwstr/>
      </vt:variant>
      <vt:variant>
        <vt:lpwstr>_Toc477857207</vt:lpwstr>
      </vt:variant>
      <vt:variant>
        <vt:i4>2031668</vt:i4>
      </vt:variant>
      <vt:variant>
        <vt:i4>116</vt:i4>
      </vt:variant>
      <vt:variant>
        <vt:i4>0</vt:i4>
      </vt:variant>
      <vt:variant>
        <vt:i4>5</vt:i4>
      </vt:variant>
      <vt:variant>
        <vt:lpwstr/>
      </vt:variant>
      <vt:variant>
        <vt:lpwstr>_Toc477857206</vt:lpwstr>
      </vt:variant>
      <vt:variant>
        <vt:i4>2031668</vt:i4>
      </vt:variant>
      <vt:variant>
        <vt:i4>110</vt:i4>
      </vt:variant>
      <vt:variant>
        <vt:i4>0</vt:i4>
      </vt:variant>
      <vt:variant>
        <vt:i4>5</vt:i4>
      </vt:variant>
      <vt:variant>
        <vt:lpwstr/>
      </vt:variant>
      <vt:variant>
        <vt:lpwstr>_Toc477857205</vt:lpwstr>
      </vt:variant>
      <vt:variant>
        <vt:i4>2031668</vt:i4>
      </vt:variant>
      <vt:variant>
        <vt:i4>104</vt:i4>
      </vt:variant>
      <vt:variant>
        <vt:i4>0</vt:i4>
      </vt:variant>
      <vt:variant>
        <vt:i4>5</vt:i4>
      </vt:variant>
      <vt:variant>
        <vt:lpwstr/>
      </vt:variant>
      <vt:variant>
        <vt:lpwstr>_Toc477857204</vt:lpwstr>
      </vt:variant>
      <vt:variant>
        <vt:i4>2031668</vt:i4>
      </vt:variant>
      <vt:variant>
        <vt:i4>98</vt:i4>
      </vt:variant>
      <vt:variant>
        <vt:i4>0</vt:i4>
      </vt:variant>
      <vt:variant>
        <vt:i4>5</vt:i4>
      </vt:variant>
      <vt:variant>
        <vt:lpwstr/>
      </vt:variant>
      <vt:variant>
        <vt:lpwstr>_Toc477857203</vt:lpwstr>
      </vt:variant>
      <vt:variant>
        <vt:i4>2031668</vt:i4>
      </vt:variant>
      <vt:variant>
        <vt:i4>92</vt:i4>
      </vt:variant>
      <vt:variant>
        <vt:i4>0</vt:i4>
      </vt:variant>
      <vt:variant>
        <vt:i4>5</vt:i4>
      </vt:variant>
      <vt:variant>
        <vt:lpwstr/>
      </vt:variant>
      <vt:variant>
        <vt:lpwstr>_Toc477857202</vt:lpwstr>
      </vt:variant>
      <vt:variant>
        <vt:i4>2031668</vt:i4>
      </vt:variant>
      <vt:variant>
        <vt:i4>86</vt:i4>
      </vt:variant>
      <vt:variant>
        <vt:i4>0</vt:i4>
      </vt:variant>
      <vt:variant>
        <vt:i4>5</vt:i4>
      </vt:variant>
      <vt:variant>
        <vt:lpwstr/>
      </vt:variant>
      <vt:variant>
        <vt:lpwstr>_Toc477857201</vt:lpwstr>
      </vt:variant>
      <vt:variant>
        <vt:i4>2031668</vt:i4>
      </vt:variant>
      <vt:variant>
        <vt:i4>80</vt:i4>
      </vt:variant>
      <vt:variant>
        <vt:i4>0</vt:i4>
      </vt:variant>
      <vt:variant>
        <vt:i4>5</vt:i4>
      </vt:variant>
      <vt:variant>
        <vt:lpwstr/>
      </vt:variant>
      <vt:variant>
        <vt:lpwstr>_Toc477857200</vt:lpwstr>
      </vt:variant>
      <vt:variant>
        <vt:i4>1441847</vt:i4>
      </vt:variant>
      <vt:variant>
        <vt:i4>74</vt:i4>
      </vt:variant>
      <vt:variant>
        <vt:i4>0</vt:i4>
      </vt:variant>
      <vt:variant>
        <vt:i4>5</vt:i4>
      </vt:variant>
      <vt:variant>
        <vt:lpwstr/>
      </vt:variant>
      <vt:variant>
        <vt:lpwstr>_Toc477857199</vt:lpwstr>
      </vt:variant>
      <vt:variant>
        <vt:i4>1441847</vt:i4>
      </vt:variant>
      <vt:variant>
        <vt:i4>68</vt:i4>
      </vt:variant>
      <vt:variant>
        <vt:i4>0</vt:i4>
      </vt:variant>
      <vt:variant>
        <vt:i4>5</vt:i4>
      </vt:variant>
      <vt:variant>
        <vt:lpwstr/>
      </vt:variant>
      <vt:variant>
        <vt:lpwstr>_Toc477857198</vt:lpwstr>
      </vt:variant>
      <vt:variant>
        <vt:i4>1441847</vt:i4>
      </vt:variant>
      <vt:variant>
        <vt:i4>62</vt:i4>
      </vt:variant>
      <vt:variant>
        <vt:i4>0</vt:i4>
      </vt:variant>
      <vt:variant>
        <vt:i4>5</vt:i4>
      </vt:variant>
      <vt:variant>
        <vt:lpwstr/>
      </vt:variant>
      <vt:variant>
        <vt:lpwstr>_Toc477857197</vt:lpwstr>
      </vt:variant>
      <vt:variant>
        <vt:i4>1441847</vt:i4>
      </vt:variant>
      <vt:variant>
        <vt:i4>56</vt:i4>
      </vt:variant>
      <vt:variant>
        <vt:i4>0</vt:i4>
      </vt:variant>
      <vt:variant>
        <vt:i4>5</vt:i4>
      </vt:variant>
      <vt:variant>
        <vt:lpwstr/>
      </vt:variant>
      <vt:variant>
        <vt:lpwstr>_Toc477857196</vt:lpwstr>
      </vt:variant>
      <vt:variant>
        <vt:i4>1441847</vt:i4>
      </vt:variant>
      <vt:variant>
        <vt:i4>50</vt:i4>
      </vt:variant>
      <vt:variant>
        <vt:i4>0</vt:i4>
      </vt:variant>
      <vt:variant>
        <vt:i4>5</vt:i4>
      </vt:variant>
      <vt:variant>
        <vt:lpwstr/>
      </vt:variant>
      <vt:variant>
        <vt:lpwstr>_Toc477857195</vt:lpwstr>
      </vt:variant>
      <vt:variant>
        <vt:i4>1441847</vt:i4>
      </vt:variant>
      <vt:variant>
        <vt:i4>44</vt:i4>
      </vt:variant>
      <vt:variant>
        <vt:i4>0</vt:i4>
      </vt:variant>
      <vt:variant>
        <vt:i4>5</vt:i4>
      </vt:variant>
      <vt:variant>
        <vt:lpwstr/>
      </vt:variant>
      <vt:variant>
        <vt:lpwstr>_Toc477857194</vt:lpwstr>
      </vt:variant>
      <vt:variant>
        <vt:i4>1441847</vt:i4>
      </vt:variant>
      <vt:variant>
        <vt:i4>38</vt:i4>
      </vt:variant>
      <vt:variant>
        <vt:i4>0</vt:i4>
      </vt:variant>
      <vt:variant>
        <vt:i4>5</vt:i4>
      </vt:variant>
      <vt:variant>
        <vt:lpwstr/>
      </vt:variant>
      <vt:variant>
        <vt:lpwstr>_Toc477857193</vt:lpwstr>
      </vt:variant>
      <vt:variant>
        <vt:i4>1441847</vt:i4>
      </vt:variant>
      <vt:variant>
        <vt:i4>32</vt:i4>
      </vt:variant>
      <vt:variant>
        <vt:i4>0</vt:i4>
      </vt:variant>
      <vt:variant>
        <vt:i4>5</vt:i4>
      </vt:variant>
      <vt:variant>
        <vt:lpwstr/>
      </vt:variant>
      <vt:variant>
        <vt:lpwstr>_Toc477857192</vt:lpwstr>
      </vt:variant>
      <vt:variant>
        <vt:i4>1441847</vt:i4>
      </vt:variant>
      <vt:variant>
        <vt:i4>26</vt:i4>
      </vt:variant>
      <vt:variant>
        <vt:i4>0</vt:i4>
      </vt:variant>
      <vt:variant>
        <vt:i4>5</vt:i4>
      </vt:variant>
      <vt:variant>
        <vt:lpwstr/>
      </vt:variant>
      <vt:variant>
        <vt:lpwstr>_Toc477857191</vt:lpwstr>
      </vt:variant>
      <vt:variant>
        <vt:i4>1441847</vt:i4>
      </vt:variant>
      <vt:variant>
        <vt:i4>20</vt:i4>
      </vt:variant>
      <vt:variant>
        <vt:i4>0</vt:i4>
      </vt:variant>
      <vt:variant>
        <vt:i4>5</vt:i4>
      </vt:variant>
      <vt:variant>
        <vt:lpwstr/>
      </vt:variant>
      <vt:variant>
        <vt:lpwstr>_Toc477857190</vt:lpwstr>
      </vt:variant>
      <vt:variant>
        <vt:i4>1507383</vt:i4>
      </vt:variant>
      <vt:variant>
        <vt:i4>14</vt:i4>
      </vt:variant>
      <vt:variant>
        <vt:i4>0</vt:i4>
      </vt:variant>
      <vt:variant>
        <vt:i4>5</vt:i4>
      </vt:variant>
      <vt:variant>
        <vt:lpwstr/>
      </vt:variant>
      <vt:variant>
        <vt:lpwstr>_Toc477857189</vt:lpwstr>
      </vt:variant>
      <vt:variant>
        <vt:i4>1507383</vt:i4>
      </vt:variant>
      <vt:variant>
        <vt:i4>8</vt:i4>
      </vt:variant>
      <vt:variant>
        <vt:i4>0</vt:i4>
      </vt:variant>
      <vt:variant>
        <vt:i4>5</vt:i4>
      </vt:variant>
      <vt:variant>
        <vt:lpwstr/>
      </vt:variant>
      <vt:variant>
        <vt:lpwstr>_Toc477857188</vt:lpwstr>
      </vt:variant>
      <vt:variant>
        <vt:i4>1507383</vt:i4>
      </vt:variant>
      <vt:variant>
        <vt:i4>2</vt:i4>
      </vt:variant>
      <vt:variant>
        <vt:i4>0</vt:i4>
      </vt:variant>
      <vt:variant>
        <vt:i4>5</vt:i4>
      </vt:variant>
      <vt:variant>
        <vt:lpwstr/>
      </vt:variant>
      <vt:variant>
        <vt:lpwstr>_Toc477857187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Delvaux</dc:creator>
  <cp:lastModifiedBy>AUBRY Danielle</cp:lastModifiedBy>
  <cp:revision>5</cp:revision>
  <cp:lastPrinted>2019-09-18T10:02:00Z</cp:lastPrinted>
  <dcterms:created xsi:type="dcterms:W3CDTF">2021-12-21T12:33:00Z</dcterms:created>
  <dcterms:modified xsi:type="dcterms:W3CDTF">2022-07-26T20:34:00Z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0x010100CA2803F5D7DF7D4286C380B7D56B39DB</vt:lpwstr>
  </property>
  <property fmtid="{D5CDD505-2E9C-101B-9397-08002B2CF9AE}" pid="3" name="MSIP_Label_7f796950-567b-48bc-8873-999e13509e95_Enabled">
    <vt:lpwstr>true</vt:lpwstr>
  </property>
  <property fmtid="{D5CDD505-2E9C-101B-9397-08002B2CF9AE}" pid="4" name="MSIP_Label_7f796950-567b-48bc-8873-999e13509e95_SetDate">
    <vt:lpwstr>2021-08-24T06:53:43Z</vt:lpwstr>
  </property>
  <property fmtid="{D5CDD505-2E9C-101B-9397-08002B2CF9AE}" pid="5" name="MSIP_Label_7f796950-567b-48bc-8873-999e13509e95_Method">
    <vt:lpwstr>Standard</vt:lpwstr>
  </property>
  <property fmtid="{D5CDD505-2E9C-101B-9397-08002B2CF9AE}" pid="6" name="MSIP_Label_7f796950-567b-48bc-8873-999e13509e95_Name">
    <vt:lpwstr>7f796950-567b-48bc-8873-999e13509e95</vt:lpwstr>
  </property>
  <property fmtid="{D5CDD505-2E9C-101B-9397-08002B2CF9AE}" pid="7" name="MSIP_Label_7f796950-567b-48bc-8873-999e13509e95_SiteId">
    <vt:lpwstr>1f816a84-7aa6-4a56-b22a-7b3452fa8681</vt:lpwstr>
  </property>
  <property fmtid="{D5CDD505-2E9C-101B-9397-08002B2CF9AE}" pid="8" name="MSIP_Label_7f796950-567b-48bc-8873-999e13509e95_ActionId">
    <vt:lpwstr>2cabec59-6d3e-4428-a882-0ea6d407043f</vt:lpwstr>
  </property>
  <property fmtid="{D5CDD505-2E9C-101B-9397-08002B2CF9AE}" pid="9" name="MSIP_Label_7f796950-567b-48bc-8873-999e13509e95_ContentBits">
    <vt:lpwstr>0</vt:lpwstr>
  </property>
</Properties>
</file>